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ind w:left="2914" w:right="1977" w:hanging="2280"/>
        <w:spacing w:before="78" w:line="308" w:lineRule="auto"/>
        <w:outlineLvl w:val="0"/>
        <w:rPr>
          <w:sz w:val="28"/>
          <w:szCs w:val="28"/>
        </w:rPr>
      </w:pPr>
      <w:r>
        <w:rPr>
          <w:sz w:val="28"/>
          <w:szCs w:val="28"/>
          <w:spacing w:val="-11"/>
        </w:rPr>
        <w:t>银川市餐厨废弃物资源化利用和无害化处理扩能提标改造项目</w:t>
      </w:r>
      <w:r>
        <w:rPr>
          <w:sz w:val="28"/>
          <w:szCs w:val="28"/>
        </w:rPr>
        <w:t xml:space="preserve"> </w:t>
      </w:r>
      <w:r>
        <w:rPr>
          <w:sz w:val="28"/>
          <w:szCs w:val="28"/>
          <w:spacing w:val="-10"/>
        </w:rPr>
        <w:t>竣工环境保护验收意见</w:t>
      </w:r>
    </w:p>
    <w:p>
      <w:pPr>
        <w:pStyle w:val="BodyText"/>
        <w:ind w:left="255" w:right="1637" w:firstLine="479"/>
        <w:spacing w:before="251" w:line="464" w:lineRule="auto"/>
        <w:jc w:val="both"/>
        <w:rPr/>
      </w:pPr>
      <w:r>
        <w:rPr>
          <w:spacing w:val="2"/>
        </w:rPr>
        <w:t>2023年12月30日，银川保绿特生物技术有限公司根据</w:t>
      </w:r>
      <w:r>
        <w:rPr>
          <w:spacing w:val="1"/>
        </w:rPr>
        <w:t>《银川市餐厨废弃</w:t>
      </w:r>
      <w:r>
        <w:rPr/>
        <w:t xml:space="preserve"> </w:t>
      </w:r>
      <w:r>
        <w:rPr>
          <w:spacing w:val="-13"/>
        </w:rPr>
        <w:t>物资源化利用和无害化处理扩能提标改造项目竣工环境保护验收监测报告》并对</w:t>
      </w:r>
      <w:r>
        <w:rPr>
          <w:spacing w:val="12"/>
        </w:rPr>
        <w:t xml:space="preserve"> </w:t>
      </w:r>
      <w:r>
        <w:rPr>
          <w:spacing w:val="-2"/>
        </w:rPr>
        <w:t>照《建设项目竣工环境保护验收技术指南污染影响类</w:t>
      </w:r>
      <w:r>
        <w:rPr>
          <w:spacing w:val="-3"/>
        </w:rPr>
        <w:t>》,严格依照国家有关法</w:t>
      </w:r>
      <w:r>
        <w:rPr/>
        <w:t xml:space="preserve"> </w:t>
      </w:r>
      <w:r>
        <w:rPr>
          <w:spacing w:val="-9"/>
        </w:rPr>
        <w:t>律法规、建设项目工程验收技术规范/指南、项目环境影响评价报告</w:t>
      </w:r>
      <w:r>
        <w:rPr>
          <w:spacing w:val="-10"/>
        </w:rPr>
        <w:t>和审批部门</w:t>
      </w:r>
    </w:p>
    <w:p>
      <w:pPr>
        <w:pStyle w:val="BodyText"/>
        <w:ind w:left="255"/>
        <w:spacing w:line="221" w:lineRule="auto"/>
        <w:rPr/>
      </w:pPr>
      <w:r>
        <w:rPr>
          <w:spacing w:val="-4"/>
        </w:rPr>
        <w:t>审批决定等要求组成验收组(名单附后)对项目进行</w:t>
      </w:r>
      <w:r>
        <w:rPr>
          <w:spacing w:val="-5"/>
        </w:rPr>
        <w:t>自主验收。</w:t>
      </w:r>
    </w:p>
    <w:p>
      <w:pPr>
        <w:pStyle w:val="BodyText"/>
        <w:ind w:left="255" w:right="1679" w:firstLine="479"/>
        <w:spacing w:before="300" w:line="454" w:lineRule="auto"/>
        <w:jc w:val="both"/>
        <w:rPr/>
      </w:pPr>
      <w:r>
        <w:rPr>
          <w:spacing w:val="-14"/>
        </w:rPr>
        <w:t>会议期间，与会代表和专家实地踏勘了工程项目现场，查看了项目环保设施</w:t>
      </w:r>
      <w:r>
        <w:rPr>
          <w:spacing w:val="1"/>
        </w:rPr>
        <w:t xml:space="preserve"> </w:t>
      </w:r>
      <w:r>
        <w:rPr>
          <w:spacing w:val="-14"/>
        </w:rPr>
        <w:t>建设与运行情况及周边环境，听取了建设单位及报</w:t>
      </w:r>
      <w:r>
        <w:rPr>
          <w:spacing w:val="-15"/>
        </w:rPr>
        <w:t>告编制单位关于项目工程概况</w:t>
      </w:r>
      <w:r>
        <w:rPr/>
        <w:t xml:space="preserve"> </w:t>
      </w:r>
      <w:r>
        <w:rPr>
          <w:spacing w:val="-14"/>
        </w:rPr>
        <w:t>及其环保管理要求执行情况的介绍及对《验收监测报告》重点内容的汇报，查阅</w:t>
      </w:r>
    </w:p>
    <w:p>
      <w:pPr>
        <w:pStyle w:val="BodyText"/>
        <w:ind w:left="255"/>
        <w:spacing w:before="1" w:line="212" w:lineRule="auto"/>
        <w:rPr/>
      </w:pPr>
      <w:r>
        <w:rPr>
          <w:spacing w:val="-19"/>
        </w:rPr>
        <w:t>并核实了有关资料，结合现场查看情况，经认真讨论和评议，形成验收意见如下：</w:t>
      </w:r>
    </w:p>
    <w:p>
      <w:pPr>
        <w:spacing w:line="260" w:lineRule="auto"/>
        <w:rPr>
          <w:rFonts w:ascii="Arial"/>
          <w:sz w:val="21"/>
        </w:rPr>
      </w:pPr>
      <w:r/>
    </w:p>
    <w:p>
      <w:pPr>
        <w:pStyle w:val="BodyText"/>
        <w:ind w:left="738"/>
        <w:spacing w:before="79" w:line="222" w:lineRule="auto"/>
        <w:rPr/>
      </w:pPr>
      <w:r>
        <w:rPr>
          <w:b/>
          <w:bCs/>
          <w:spacing w:val="-12"/>
        </w:rPr>
        <w:t>一、工程建设基本情况</w:t>
      </w:r>
    </w:p>
    <w:p>
      <w:pPr>
        <w:pStyle w:val="BodyText"/>
        <w:ind w:left="908"/>
        <w:spacing w:before="291" w:line="222" w:lineRule="auto"/>
        <w:rPr/>
      </w:pPr>
      <w:r>
        <w:rPr>
          <w:b/>
          <w:bCs/>
          <w:spacing w:val="-10"/>
        </w:rPr>
        <w:t>(一)建设地点、规模、主要建设内容</w:t>
      </w:r>
    </w:p>
    <w:p>
      <w:pPr>
        <w:pStyle w:val="BodyText"/>
        <w:ind w:left="255" w:right="1668" w:firstLine="479"/>
        <w:spacing w:before="311" w:line="457" w:lineRule="auto"/>
        <w:jc w:val="both"/>
        <w:rPr/>
      </w:pPr>
      <w:r>
        <w:rPr>
          <w:spacing w:val="-7"/>
        </w:rPr>
        <w:t>银川市餐厨废弃物资源化利用和无害化处理扩能提标改造项目属于改扩建</w:t>
      </w:r>
      <w:r>
        <w:rPr>
          <w:spacing w:val="3"/>
        </w:rPr>
        <w:t xml:space="preserve"> </w:t>
      </w:r>
      <w:r>
        <w:rPr>
          <w:spacing w:val="-5"/>
        </w:rPr>
        <w:t>项目，位于银川市金凤区丰登镇，项目投资1</w:t>
      </w:r>
      <w:r>
        <w:rPr>
          <w:spacing w:val="-6"/>
        </w:rPr>
        <w:t>7839.52万元，环保投资为1171.6</w:t>
      </w:r>
      <w:r>
        <w:rPr/>
        <w:t xml:space="preserve"> </w:t>
      </w:r>
      <w:r>
        <w:rPr/>
        <w:t>万元，占总投资的6.57%,主要用于废气、废水、噪声及固废治理等。新增占</w:t>
      </w:r>
      <w:r>
        <w:rPr>
          <w:spacing w:val="18"/>
        </w:rPr>
        <w:t xml:space="preserve"> </w:t>
      </w:r>
      <w:r>
        <w:rPr/>
        <w:t>地面积20002.2</w:t>
      </w:r>
      <w:r>
        <w:rPr/>
        <w:t xml:space="preserve"> </w:t>
      </w:r>
      <w:r>
        <w:rPr/>
        <w:t>m(30.0</w:t>
      </w:r>
      <w:r>
        <w:rPr>
          <w:spacing w:val="94"/>
        </w:rPr>
        <w:t xml:space="preserve"> </w:t>
      </w:r>
      <w:r>
        <w:rPr/>
        <w:t>亩)。建成后餐厨废弃物处理</w:t>
      </w:r>
      <w:r>
        <w:rPr>
          <w:spacing w:val="-1"/>
        </w:rPr>
        <w:t>规模为500</w:t>
      </w:r>
      <w:r>
        <w:rPr>
          <w:rFonts w:ascii="SimSun" w:hAnsi="SimSun" w:eastAsia="SimSun" w:cs="SimSun"/>
          <w:spacing w:val="-1"/>
        </w:rPr>
        <w:t>t/d:</w:t>
      </w:r>
      <w:r>
        <w:rPr>
          <w:rFonts w:ascii="SimSun" w:hAnsi="SimSun" w:eastAsia="SimSun" w:cs="SimSun"/>
          <w:spacing w:val="-65"/>
        </w:rPr>
        <w:t xml:space="preserve"> </w:t>
      </w:r>
      <w:r>
        <w:rPr>
          <w:spacing w:val="-1"/>
        </w:rPr>
        <w:t>其中餐</w:t>
      </w:r>
      <w:r>
        <w:rPr/>
        <w:t xml:space="preserve"> </w:t>
      </w:r>
      <w:r>
        <w:rPr>
          <w:spacing w:val="-2"/>
        </w:rPr>
        <w:t>厨垃圾处理规模400</w:t>
      </w:r>
      <w:r>
        <w:rPr>
          <w:rFonts w:ascii="SimSun" w:hAnsi="SimSun" w:eastAsia="SimSun" w:cs="SimSun"/>
          <w:spacing w:val="-2"/>
        </w:rPr>
        <w:t>t/d </w:t>
      </w:r>
      <w:r>
        <w:rPr>
          <w:spacing w:val="-2"/>
        </w:rPr>
        <w:t>(分类收集，包含餐厨垃圾385</w:t>
      </w:r>
      <w:r>
        <w:rPr>
          <w:rFonts w:ascii="SimSun" w:hAnsi="SimSun" w:eastAsia="SimSun" w:cs="SimSun"/>
          <w:spacing w:val="-2"/>
        </w:rPr>
        <w:t>t、</w:t>
      </w:r>
      <w:r>
        <w:rPr>
          <w:spacing w:val="-2"/>
        </w:rPr>
        <w:t>废弃</w:t>
      </w:r>
      <w:r>
        <w:rPr>
          <w:spacing w:val="-3"/>
        </w:rPr>
        <w:t>油脂10</w:t>
      </w:r>
      <w:r>
        <w:rPr>
          <w:rFonts w:ascii="SimSun" w:hAnsi="SimSun" w:eastAsia="SimSun" w:cs="SimSun"/>
          <w:spacing w:val="-3"/>
        </w:rPr>
        <w:t>t、</w:t>
      </w:r>
      <w:r>
        <w:rPr>
          <w:spacing w:val="-3"/>
        </w:rPr>
        <w:t>毛油</w:t>
      </w:r>
      <w:r>
        <w:rPr/>
        <w:t xml:space="preserve"> </w:t>
      </w:r>
      <w:r>
        <w:rPr>
          <w:rFonts w:ascii="SimSun" w:hAnsi="SimSun" w:eastAsia="SimSun" w:cs="SimSun"/>
          <w:spacing w:val="-11"/>
        </w:rPr>
        <w:t>5t)、</w:t>
      </w:r>
      <w:r>
        <w:rPr>
          <w:rFonts w:ascii="SimSun" w:hAnsi="SimSun" w:eastAsia="SimSun" w:cs="SimSun"/>
          <w:spacing w:val="-29"/>
        </w:rPr>
        <w:t xml:space="preserve"> </w:t>
      </w:r>
      <w:r>
        <w:rPr>
          <w:spacing w:val="-11"/>
        </w:rPr>
        <w:t>厨余垃圾处理规模100</w:t>
      </w:r>
      <w:r>
        <w:rPr>
          <w:rFonts w:ascii="SimSun" w:hAnsi="SimSun" w:eastAsia="SimSun" w:cs="SimSun"/>
          <w:spacing w:val="-11"/>
        </w:rPr>
        <w:t>t/d。</w:t>
      </w:r>
      <w:r>
        <w:rPr>
          <w:spacing w:val="-11"/>
        </w:rPr>
        <w:t>主要建设内容包括：改造现有预处理车间</w:t>
      </w:r>
      <w:r>
        <w:rPr>
          <w:spacing w:val="-12"/>
        </w:rPr>
        <w:t>，拆</w:t>
      </w:r>
      <w:r>
        <w:rPr/>
        <w:t xml:space="preserve"> </w:t>
      </w:r>
      <w:r>
        <w:rPr>
          <w:spacing w:val="11"/>
        </w:rPr>
        <w:t>除原有4条(三用一备)预处理生产线，新增3条预处理生产线(其中餐厨垃</w:t>
      </w:r>
      <w:r>
        <w:rPr>
          <w:spacing w:val="6"/>
        </w:rPr>
        <w:t xml:space="preserve"> </w:t>
      </w:r>
      <w:r>
        <w:rPr>
          <w:spacing w:val="4"/>
        </w:rPr>
        <w:t>圾/厨余垃圾协同处置生产线2条、废弃油脂处理生产线1条);拆除预处理车</w:t>
      </w:r>
    </w:p>
    <w:p>
      <w:pPr>
        <w:pStyle w:val="BodyText"/>
        <w:ind w:left="255"/>
        <w:spacing w:before="2" w:line="212" w:lineRule="auto"/>
        <w:rPr/>
      </w:pPr>
      <w:r>
        <w:rPr>
          <w:spacing w:val="-9"/>
        </w:rPr>
        <w:t>间西侧平房，预处理西侧新建参观教育走廊，拆除预处理北侧2台油脂暂存罐，</w:t>
      </w:r>
    </w:p>
    <w:p>
      <w:pPr>
        <w:spacing w:line="276" w:lineRule="auto"/>
        <w:rPr>
          <w:rFonts w:ascii="Arial"/>
          <w:sz w:val="21"/>
        </w:rPr>
      </w:pPr>
      <w:r/>
    </w:p>
    <w:p>
      <w:pPr>
        <w:spacing w:line="276" w:lineRule="auto"/>
        <w:rPr>
          <w:rFonts w:ascii="Arial"/>
          <w:sz w:val="21"/>
        </w:rPr>
      </w:pPr>
      <w:r/>
    </w:p>
    <w:p>
      <w:pPr>
        <w:ind w:left="4184"/>
        <w:spacing w:before="69" w:line="185"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w:t>
      </w:r>
    </w:p>
    <w:p>
      <w:pPr>
        <w:spacing w:line="301" w:lineRule="auto"/>
        <w:rPr>
          <w:rFonts w:ascii="Arial"/>
          <w:sz w:val="21"/>
        </w:rPr>
      </w:pPr>
      <w:r/>
    </w:p>
    <w:p>
      <w:pPr>
        <w:spacing w:line="301" w:lineRule="auto"/>
        <w:rPr>
          <w:rFonts w:ascii="Arial"/>
          <w:sz w:val="21"/>
        </w:rPr>
      </w:pPr>
      <w:r/>
    </w:p>
    <w:p>
      <w:pPr>
        <w:spacing w:line="302" w:lineRule="auto"/>
        <w:rPr>
          <w:rFonts w:ascii="Arial"/>
          <w:sz w:val="21"/>
        </w:rPr>
      </w:pPr>
      <w:r/>
    </w:p>
    <w:p>
      <w:pPr>
        <w:pStyle w:val="BodyText"/>
        <w:ind w:left="8475" w:hanging="41"/>
        <w:spacing w:before="78" w:line="252" w:lineRule="auto"/>
        <w:rPr>
          <w:rFonts w:ascii="SimSun" w:hAnsi="SimSun" w:eastAsia="SimSun" w:cs="SimSun"/>
          <w:sz w:val="12"/>
          <w:szCs w:val="12"/>
        </w:rPr>
      </w:pPr>
      <w:r>
        <w:rPr>
          <w:position w:val="-8"/>
        </w:rPr>
        <w:drawing>
          <wp:inline distT="0" distB="0" distL="0" distR="0">
            <wp:extent cx="222312" cy="228624"/>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222312" cy="228624"/>
                    </a:xfrm>
                    <a:prstGeom prst="rect">
                      <a:avLst/>
                    </a:prstGeom>
                  </pic:spPr>
                </pic:pic>
              </a:graphicData>
            </a:graphic>
          </wp:inline>
        </w:drawing>
      </w:r>
      <w:r>
        <w:rPr>
          <w:b/>
          <w:bCs/>
          <w:spacing w:val="-28"/>
        </w:rPr>
        <w:t>扫</w:t>
      </w:r>
      <w:r>
        <w:rPr>
          <w:b/>
          <w:bCs/>
          <w:spacing w:val="-27"/>
        </w:rPr>
        <w:t>描全能</w:t>
      </w:r>
      <w:r>
        <w:rPr>
          <w:b/>
          <w:bCs/>
          <w:spacing w:val="-16"/>
        </w:rPr>
        <w:t>王</w:t>
      </w:r>
      <w:r>
        <w:rPr>
          <w:spacing w:val="1"/>
        </w:rPr>
        <w:t xml:space="preserve"> </w:t>
      </w:r>
      <w:r>
        <w:rPr>
          <w:rFonts w:ascii="SimSun" w:hAnsi="SimSun" w:eastAsia="SimSun" w:cs="SimSun"/>
          <w:sz w:val="12"/>
          <w:szCs w:val="12"/>
          <w:b/>
          <w:bCs/>
          <w:spacing w:val="11"/>
        </w:rPr>
        <w:t>3亿人都在用的扫描</w:t>
      </w:r>
      <w:r>
        <w:rPr>
          <w:rFonts w:ascii="SimSun" w:hAnsi="SimSun" w:eastAsia="SimSun" w:cs="SimSun"/>
          <w:sz w:val="12"/>
          <w:szCs w:val="12"/>
          <w:b/>
          <w:bCs/>
        </w:rPr>
        <w:t>App</w:t>
      </w:r>
    </w:p>
    <w:p>
      <w:pPr>
        <w:spacing w:line="252" w:lineRule="auto"/>
        <w:sectPr>
          <w:footerReference w:type="default" r:id="rId1"/>
          <w:pgSz w:w="11900" w:h="16840"/>
          <w:pgMar w:top="1431" w:right="239" w:bottom="1" w:left="1785" w:header="0" w:footer="0" w:gutter="0"/>
        </w:sectPr>
        <w:rPr>
          <w:rFonts w:ascii="SimSun" w:hAnsi="SimSun" w:eastAsia="SimSun" w:cs="SimSun"/>
          <w:sz w:val="12"/>
          <w:szCs w:val="12"/>
        </w:rPr>
      </w:pPr>
    </w:p>
    <w:p>
      <w:pPr>
        <w:pStyle w:val="BodyText"/>
        <w:ind w:left="205" w:right="1771"/>
        <w:spacing w:before="44" w:line="484" w:lineRule="auto"/>
        <w:jc w:val="both"/>
        <w:rPr>
          <w:sz w:val="23"/>
          <w:szCs w:val="23"/>
        </w:rPr>
      </w:pPr>
      <w:r>
        <w:rPr>
          <w:sz w:val="23"/>
          <w:szCs w:val="23"/>
          <w:spacing w:val="20"/>
        </w:rPr>
        <w:t>改造建设油脂暂存罐4台(含利旧2台);修复现有1300</w:t>
      </w:r>
      <w:r>
        <w:rPr>
          <w:rFonts w:ascii="SimSun" w:hAnsi="SimSun" w:eastAsia="SimSun" w:cs="SimSun"/>
          <w:sz w:val="23"/>
          <w:szCs w:val="23"/>
          <w:spacing w:val="20"/>
        </w:rPr>
        <w:t>m³</w:t>
      </w:r>
      <w:r>
        <w:rPr>
          <w:rFonts w:ascii="SimSun" w:hAnsi="SimSun" w:eastAsia="SimSun" w:cs="SimSun"/>
          <w:sz w:val="23"/>
          <w:szCs w:val="23"/>
        </w:rPr>
        <w:t>CSTR</w:t>
      </w:r>
      <w:r>
        <w:rPr>
          <w:rFonts w:ascii="SimSun" w:hAnsi="SimSun" w:eastAsia="SimSun" w:cs="SimSun"/>
          <w:sz w:val="23"/>
          <w:szCs w:val="23"/>
          <w:spacing w:val="77"/>
        </w:rPr>
        <w:t xml:space="preserve"> </w:t>
      </w:r>
      <w:r>
        <w:rPr>
          <w:sz w:val="23"/>
          <w:szCs w:val="23"/>
          <w:spacing w:val="20"/>
        </w:rPr>
        <w:t>罐，更换搅</w:t>
      </w:r>
      <w:r>
        <w:rPr>
          <w:sz w:val="23"/>
          <w:szCs w:val="23"/>
        </w:rPr>
        <w:t xml:space="preserve"> </w:t>
      </w:r>
      <w:r>
        <w:rPr>
          <w:sz w:val="23"/>
          <w:szCs w:val="23"/>
          <w:spacing w:val="15"/>
        </w:rPr>
        <w:t>拌器及罐体附属设施；新增3座2500</w:t>
      </w:r>
      <w:r>
        <w:rPr>
          <w:rFonts w:ascii="SimSun" w:hAnsi="SimSun" w:eastAsia="SimSun" w:cs="SimSun"/>
          <w:sz w:val="23"/>
          <w:szCs w:val="23"/>
          <w:spacing w:val="15"/>
        </w:rPr>
        <w:t>m³</w:t>
      </w:r>
      <w:r>
        <w:rPr>
          <w:rFonts w:ascii="SimSun" w:hAnsi="SimSun" w:eastAsia="SimSun" w:cs="SimSun"/>
          <w:sz w:val="23"/>
          <w:szCs w:val="23"/>
        </w:rPr>
        <w:t>BMAR</w:t>
      </w:r>
      <w:r>
        <w:rPr>
          <w:rFonts w:ascii="SimSun" w:hAnsi="SimSun" w:eastAsia="SimSun" w:cs="SimSun"/>
          <w:sz w:val="23"/>
          <w:szCs w:val="23"/>
          <w:spacing w:val="15"/>
        </w:rPr>
        <w:t xml:space="preserve">  </w:t>
      </w:r>
      <w:r>
        <w:rPr>
          <w:sz w:val="23"/>
          <w:szCs w:val="23"/>
          <w:spacing w:val="15"/>
        </w:rPr>
        <w:t>厌氧反应器；新增1座450</w:t>
      </w:r>
      <w:r>
        <w:rPr>
          <w:rFonts w:ascii="SimSun" w:hAnsi="SimSun" w:eastAsia="SimSun" w:cs="SimSun"/>
          <w:sz w:val="23"/>
          <w:szCs w:val="23"/>
          <w:spacing w:val="15"/>
        </w:rPr>
        <w:t>m³</w:t>
      </w:r>
      <w:r>
        <w:rPr>
          <w:rFonts w:ascii="SimSun" w:hAnsi="SimSun" w:eastAsia="SimSun" w:cs="SimSun"/>
          <w:sz w:val="23"/>
          <w:szCs w:val="23"/>
          <w:spacing w:val="16"/>
        </w:rPr>
        <w:t xml:space="preserve"> </w:t>
      </w:r>
      <w:r>
        <w:rPr>
          <w:sz w:val="23"/>
          <w:szCs w:val="23"/>
          <w:spacing w:val="12"/>
        </w:rPr>
        <w:t>沼液罐；拆除现有1座400</w:t>
      </w:r>
      <w:r>
        <w:rPr>
          <w:rFonts w:ascii="Arial" w:hAnsi="Arial" w:eastAsia="Arial" w:cs="Arial"/>
          <w:sz w:val="23"/>
          <w:szCs w:val="23"/>
          <w:spacing w:val="12"/>
        </w:rPr>
        <w:t>m²</w:t>
      </w:r>
      <w:r>
        <w:rPr>
          <w:sz w:val="23"/>
          <w:szCs w:val="23"/>
          <w:spacing w:val="12"/>
        </w:rPr>
        <w:t>沼气柜，新建1座650</w:t>
      </w:r>
      <w:r>
        <w:rPr>
          <w:rFonts w:ascii="Arial" w:hAnsi="Arial" w:eastAsia="Arial" w:cs="Arial"/>
          <w:sz w:val="23"/>
          <w:szCs w:val="23"/>
          <w:spacing w:val="12"/>
        </w:rPr>
        <w:t>m²</w:t>
      </w:r>
      <w:r>
        <w:rPr>
          <w:sz w:val="23"/>
          <w:szCs w:val="23"/>
          <w:spacing w:val="12"/>
        </w:rPr>
        <w:t>沼气柜及1座2000</w:t>
      </w:r>
      <w:r>
        <w:rPr>
          <w:rFonts w:ascii="Arial" w:hAnsi="Arial" w:eastAsia="Arial" w:cs="Arial"/>
          <w:sz w:val="23"/>
          <w:szCs w:val="23"/>
          <w:spacing w:val="12"/>
        </w:rPr>
        <w:t>m³</w:t>
      </w:r>
      <w:r>
        <w:rPr>
          <w:sz w:val="23"/>
          <w:szCs w:val="23"/>
          <w:spacing w:val="12"/>
        </w:rPr>
        <w:t>沼</w:t>
      </w:r>
      <w:r>
        <w:rPr>
          <w:sz w:val="23"/>
          <w:szCs w:val="23"/>
          <w:spacing w:val="9"/>
        </w:rPr>
        <w:t xml:space="preserve"> </w:t>
      </w:r>
      <w:r>
        <w:rPr>
          <w:sz w:val="23"/>
          <w:szCs w:val="23"/>
          <w:spacing w:val="-6"/>
        </w:rPr>
        <w:t>气柜；新建资源化利用工程，包括：沼渣干化、腐殖酸资源化利用、碳酸氢铵盐</w:t>
      </w:r>
    </w:p>
    <w:p>
      <w:pPr>
        <w:pStyle w:val="BodyText"/>
        <w:ind w:left="205"/>
        <w:spacing w:before="1" w:line="220" w:lineRule="auto"/>
        <w:rPr>
          <w:sz w:val="23"/>
          <w:szCs w:val="23"/>
        </w:rPr>
      </w:pPr>
      <w:r>
        <w:rPr>
          <w:sz w:val="23"/>
          <w:szCs w:val="23"/>
          <w:spacing w:val="-12"/>
        </w:rPr>
        <w:t>资源化利用等。</w:t>
      </w:r>
    </w:p>
    <w:p>
      <w:pPr>
        <w:spacing w:line="245" w:lineRule="auto"/>
        <w:rPr>
          <w:rFonts w:ascii="Arial"/>
          <w:sz w:val="21"/>
        </w:rPr>
      </w:pPr>
      <w:r/>
    </w:p>
    <w:p>
      <w:pPr>
        <w:pStyle w:val="BodyText"/>
        <w:ind w:left="848"/>
        <w:spacing w:before="75" w:line="222" w:lineRule="auto"/>
        <w:rPr>
          <w:sz w:val="23"/>
          <w:szCs w:val="23"/>
        </w:rPr>
      </w:pPr>
      <w:r>
        <w:rPr>
          <w:sz w:val="23"/>
          <w:szCs w:val="23"/>
          <w:b/>
          <w:bCs/>
          <w:spacing w:val="-1"/>
        </w:rPr>
        <w:t>(二)建设过程及环保审批情况</w:t>
      </w:r>
    </w:p>
    <w:p>
      <w:pPr>
        <w:pStyle w:val="BodyText"/>
        <w:ind w:left="205" w:right="1801" w:firstLine="429"/>
        <w:spacing w:before="264" w:line="472" w:lineRule="auto"/>
        <w:jc w:val="both"/>
        <w:rPr>
          <w:sz w:val="23"/>
          <w:szCs w:val="23"/>
        </w:rPr>
      </w:pPr>
      <w:r>
        <w:rPr>
          <w:sz w:val="23"/>
          <w:szCs w:val="23"/>
          <w:spacing w:val="12"/>
        </w:rPr>
        <w:t>银川保绿特生物技术有限公司于2022年5月10日委托宁夏</w:t>
      </w:r>
      <w:r>
        <w:rPr>
          <w:sz w:val="23"/>
          <w:szCs w:val="23"/>
          <w:spacing w:val="11"/>
        </w:rPr>
        <w:t>汇晟环保科技</w:t>
      </w:r>
      <w:r>
        <w:rPr>
          <w:sz w:val="23"/>
          <w:szCs w:val="23"/>
        </w:rPr>
        <w:t xml:space="preserve"> </w:t>
      </w:r>
      <w:r>
        <w:rPr>
          <w:sz w:val="23"/>
          <w:szCs w:val="23"/>
          <w:spacing w:val="-12"/>
        </w:rPr>
        <w:t>有限公司承担”银川市餐厨废弃物资源化利用和无害化处理扩能提标改造项目”的</w:t>
      </w:r>
      <w:r>
        <w:rPr>
          <w:sz w:val="23"/>
          <w:szCs w:val="23"/>
          <w:spacing w:val="9"/>
        </w:rPr>
        <w:t xml:space="preserve"> </w:t>
      </w:r>
      <w:r>
        <w:rPr>
          <w:sz w:val="23"/>
          <w:szCs w:val="23"/>
          <w:spacing w:val="10"/>
        </w:rPr>
        <w:t>重新报批环境影响评价工作，并于2022年9月30日取得了银川市审批服务管</w:t>
      </w:r>
      <w:r>
        <w:rPr>
          <w:sz w:val="23"/>
          <w:szCs w:val="23"/>
          <w:spacing w:val="13"/>
        </w:rPr>
        <w:t xml:space="preserve"> </w:t>
      </w:r>
      <w:r>
        <w:rPr>
          <w:sz w:val="23"/>
          <w:szCs w:val="23"/>
          <w:spacing w:val="9"/>
        </w:rPr>
        <w:t>理局下发的银审服(环)函[2022]232号。获得环评批复后，项目于2022年10</w:t>
      </w:r>
    </w:p>
    <w:p>
      <w:pPr>
        <w:pStyle w:val="BodyText"/>
        <w:ind w:left="205"/>
        <w:spacing w:before="1" w:line="212" w:lineRule="auto"/>
        <w:rPr>
          <w:sz w:val="23"/>
          <w:szCs w:val="23"/>
        </w:rPr>
      </w:pPr>
      <w:r>
        <w:rPr>
          <w:sz w:val="23"/>
          <w:szCs w:val="23"/>
          <w:spacing w:val="-8"/>
        </w:rPr>
        <w:t>月开始工程建设，目前项目建设基本完成。</w:t>
      </w:r>
    </w:p>
    <w:p>
      <w:pPr>
        <w:spacing w:line="275" w:lineRule="auto"/>
        <w:rPr>
          <w:rFonts w:ascii="Arial"/>
          <w:sz w:val="21"/>
        </w:rPr>
      </w:pPr>
      <w:r/>
    </w:p>
    <w:p>
      <w:pPr>
        <w:pStyle w:val="BodyText"/>
        <w:ind w:left="878"/>
        <w:spacing w:before="74" w:line="222" w:lineRule="auto"/>
        <w:rPr>
          <w:sz w:val="23"/>
          <w:szCs w:val="23"/>
        </w:rPr>
      </w:pPr>
      <w:r>
        <w:rPr>
          <w:sz w:val="23"/>
          <w:szCs w:val="23"/>
          <w:b/>
          <w:bCs/>
          <w:spacing w:val="2"/>
        </w:rPr>
        <w:t>(三)投资情况</w:t>
      </w:r>
    </w:p>
    <w:p>
      <w:pPr>
        <w:pStyle w:val="BodyText"/>
        <w:ind w:left="634"/>
        <w:spacing w:before="287" w:line="213" w:lineRule="auto"/>
        <w:rPr>
          <w:sz w:val="23"/>
          <w:szCs w:val="23"/>
        </w:rPr>
      </w:pPr>
      <w:r>
        <w:rPr>
          <w:sz w:val="23"/>
          <w:szCs w:val="23"/>
          <w:spacing w:val="-2"/>
        </w:rPr>
        <w:t>项目属于环保工程，计划总投资17839.52万元，环保投资为1171.6万元，</w:t>
      </w:r>
    </w:p>
    <w:p>
      <w:pPr>
        <w:pStyle w:val="BodyText"/>
        <w:ind w:left="205"/>
        <w:spacing w:before="304" w:line="213" w:lineRule="auto"/>
        <w:rPr>
          <w:sz w:val="23"/>
          <w:szCs w:val="23"/>
        </w:rPr>
      </w:pPr>
      <w:r>
        <w:rPr>
          <w:sz w:val="23"/>
          <w:szCs w:val="23"/>
          <w:spacing w:val="5"/>
        </w:rPr>
        <w:t>占总投资的6.57%;实际总投资投资1</w:t>
      </w:r>
      <w:r>
        <w:rPr>
          <w:sz w:val="23"/>
          <w:szCs w:val="23"/>
          <w:spacing w:val="4"/>
        </w:rPr>
        <w:t>5236.86万元，环保投资为1098.2万元，</w:t>
      </w:r>
    </w:p>
    <w:p>
      <w:pPr>
        <w:spacing w:line="267" w:lineRule="auto"/>
        <w:rPr>
          <w:rFonts w:ascii="Arial"/>
          <w:sz w:val="21"/>
        </w:rPr>
      </w:pPr>
      <w:r/>
    </w:p>
    <w:p>
      <w:pPr>
        <w:pStyle w:val="BodyText"/>
        <w:ind w:left="285"/>
        <w:spacing w:before="75" w:line="602" w:lineRule="exact"/>
        <w:rPr>
          <w:sz w:val="23"/>
          <w:szCs w:val="23"/>
        </w:rPr>
      </w:pPr>
      <w:r>
        <w:rPr>
          <w:sz w:val="23"/>
          <w:szCs w:val="23"/>
          <w:position w:val="28"/>
        </w:rPr>
        <w:t>占总投资的7.21%,主要原因为沼气发电内燃机组</w:t>
      </w:r>
      <w:r>
        <w:rPr>
          <w:sz w:val="23"/>
          <w:szCs w:val="23"/>
          <w:spacing w:val="-1"/>
          <w:position w:val="28"/>
        </w:rPr>
        <w:t>未进行调试、部分消防设施设</w:t>
      </w:r>
    </w:p>
    <w:p>
      <w:pPr>
        <w:pStyle w:val="BodyText"/>
        <w:ind w:left="205"/>
        <w:spacing w:before="1" w:line="221" w:lineRule="auto"/>
        <w:rPr>
          <w:sz w:val="23"/>
          <w:szCs w:val="23"/>
        </w:rPr>
      </w:pPr>
      <w:r>
        <w:rPr>
          <w:sz w:val="23"/>
          <w:szCs w:val="23"/>
          <w:spacing w:val="-13"/>
        </w:rPr>
        <w:t>置到位。</w:t>
      </w:r>
    </w:p>
    <w:p>
      <w:pPr>
        <w:pStyle w:val="BodyText"/>
        <w:ind w:left="638"/>
        <w:spacing w:before="310" w:line="222" w:lineRule="auto"/>
        <w:outlineLvl w:val="0"/>
        <w:rPr>
          <w:sz w:val="23"/>
          <w:szCs w:val="23"/>
        </w:rPr>
      </w:pPr>
      <w:r>
        <w:rPr>
          <w:sz w:val="23"/>
          <w:szCs w:val="23"/>
          <w:b/>
          <w:bCs/>
          <w:spacing w:val="-9"/>
        </w:rPr>
        <w:t>二、验收范围</w:t>
      </w:r>
    </w:p>
    <w:p>
      <w:pPr>
        <w:pStyle w:val="BodyText"/>
        <w:ind w:left="185" w:right="1772" w:firstLine="449"/>
        <w:spacing w:before="296" w:line="482" w:lineRule="auto"/>
        <w:jc w:val="both"/>
        <w:rPr>
          <w:sz w:val="23"/>
          <w:szCs w:val="23"/>
        </w:rPr>
      </w:pPr>
      <w:r>
        <w:rPr>
          <w:sz w:val="23"/>
          <w:szCs w:val="23"/>
          <w:spacing w:val="-5"/>
        </w:rPr>
        <w:t>本次验收范围为：环境影响评价报告和审批部门审批</w:t>
      </w:r>
      <w:r>
        <w:rPr>
          <w:sz w:val="23"/>
          <w:szCs w:val="23"/>
          <w:spacing w:val="-6"/>
        </w:rPr>
        <w:t>决定的建设内容及污染</w:t>
      </w:r>
      <w:r>
        <w:rPr>
          <w:sz w:val="23"/>
          <w:szCs w:val="23"/>
        </w:rPr>
        <w:t xml:space="preserve"> </w:t>
      </w:r>
      <w:r>
        <w:rPr>
          <w:sz w:val="23"/>
          <w:szCs w:val="23"/>
          <w:spacing w:val="-4"/>
        </w:rPr>
        <w:t>物总量控制、行业排污许可规范要求内容。将项目工程实施内容、环评</w:t>
      </w:r>
      <w:r>
        <w:rPr>
          <w:sz w:val="23"/>
          <w:szCs w:val="23"/>
          <w:spacing w:val="-5"/>
        </w:rPr>
        <w:t>及环评批</w:t>
      </w:r>
      <w:r>
        <w:rPr>
          <w:sz w:val="23"/>
          <w:szCs w:val="23"/>
        </w:rPr>
        <w:t xml:space="preserve"> </w:t>
      </w:r>
      <w:r>
        <w:rPr>
          <w:sz w:val="23"/>
          <w:szCs w:val="23"/>
          <w:spacing w:val="-4"/>
        </w:rPr>
        <w:t>复落实情况、环保设施的建设情况、环保规章制度建设情况等列为项目</w:t>
      </w:r>
      <w:r>
        <w:rPr>
          <w:sz w:val="23"/>
          <w:szCs w:val="23"/>
          <w:spacing w:val="-5"/>
        </w:rPr>
        <w:t>竣工环保</w:t>
      </w:r>
    </w:p>
    <w:p>
      <w:pPr>
        <w:pStyle w:val="BodyText"/>
        <w:ind w:left="205"/>
        <w:spacing w:line="221" w:lineRule="auto"/>
        <w:rPr>
          <w:sz w:val="23"/>
          <w:szCs w:val="23"/>
        </w:rPr>
      </w:pPr>
      <w:r>
        <w:rPr>
          <w:sz w:val="23"/>
          <w:szCs w:val="23"/>
          <w:spacing w:val="-7"/>
        </w:rPr>
        <w:t>验收范围及检查内容。</w:t>
      </w:r>
    </w:p>
    <w:p>
      <w:pPr>
        <w:spacing w:line="266" w:lineRule="auto"/>
        <w:rPr>
          <w:rFonts w:ascii="Arial"/>
          <w:sz w:val="21"/>
        </w:rPr>
      </w:pPr>
      <w:r/>
    </w:p>
    <w:p>
      <w:pPr>
        <w:pStyle w:val="BodyText"/>
        <w:ind w:left="634"/>
        <w:spacing w:before="76" w:line="213" w:lineRule="auto"/>
        <w:rPr>
          <w:sz w:val="23"/>
          <w:szCs w:val="23"/>
        </w:rPr>
      </w:pPr>
      <w:r>
        <w:rPr>
          <w:sz w:val="23"/>
          <w:szCs w:val="23"/>
          <w:spacing w:val="-3"/>
        </w:rPr>
        <w:t>项目生产设备及环保设施已安装完毕，并投入试运行，对改造工程生产过程</w:t>
      </w:r>
    </w:p>
    <w:p>
      <w:pPr>
        <w:spacing w:line="252" w:lineRule="auto"/>
        <w:rPr>
          <w:rFonts w:ascii="Arial"/>
          <w:sz w:val="21"/>
        </w:rPr>
      </w:pPr>
      <w:r/>
    </w:p>
    <w:p>
      <w:pPr>
        <w:spacing w:line="253" w:lineRule="auto"/>
        <w:rPr>
          <w:rFonts w:ascii="Arial"/>
          <w:sz w:val="21"/>
        </w:rPr>
      </w:pPr>
      <w:r/>
    </w:p>
    <w:p>
      <w:pPr>
        <w:ind w:left="4035"/>
        <w:spacing w:before="78" w:line="185" w:lineRule="auto"/>
        <w:rPr>
          <w:rFonts w:ascii="Times New Roman" w:hAnsi="Times New Roman" w:eastAsia="Times New Roman" w:cs="Times New Roman"/>
          <w:sz w:val="27"/>
          <w:szCs w:val="27"/>
        </w:rPr>
      </w:pPr>
      <w:r>
        <w:rPr>
          <w:rFonts w:ascii="Times New Roman" w:hAnsi="Times New Roman" w:eastAsia="Times New Roman" w:cs="Times New Roman"/>
          <w:sz w:val="27"/>
          <w:szCs w:val="27"/>
          <w:spacing w:val="-2"/>
        </w:rPr>
        <w:t>II</w:t>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BodyText"/>
        <w:ind w:left="8485" w:hanging="81"/>
        <w:spacing w:before="75" w:line="225" w:lineRule="auto"/>
        <w:rPr>
          <w:rFonts w:ascii="SimSun" w:hAnsi="SimSun" w:eastAsia="SimSun" w:cs="SimSun"/>
          <w:sz w:val="12"/>
          <w:szCs w:val="12"/>
        </w:rPr>
      </w:pPr>
      <w:r>
        <w:rPr>
          <w:sz w:val="23"/>
          <w:szCs w:val="23"/>
          <w:position w:val="-13"/>
        </w:rPr>
        <w:drawing>
          <wp:inline distT="0" distB="0" distL="0" distR="0">
            <wp:extent cx="241355" cy="261841"/>
            <wp:effectExtent l="0" t="0" r="0" b="0"/>
            <wp:docPr id="4" name="IM 4"/>
            <wp:cNvGraphicFramePr/>
            <a:graphic>
              <a:graphicData uri="http://schemas.openxmlformats.org/drawingml/2006/picture">
                <pic:pic>
                  <pic:nvPicPr>
                    <pic:cNvPr id="4" name="IM 4"/>
                    <pic:cNvPicPr/>
                  </pic:nvPicPr>
                  <pic:blipFill>
                    <a:blip r:embed="rId3"/>
                    <a:stretch>
                      <a:fillRect/>
                    </a:stretch>
                  </pic:blipFill>
                  <pic:spPr>
                    <a:xfrm rot="0">
                      <a:off x="0" y="0"/>
                      <a:ext cx="241355" cy="261841"/>
                    </a:xfrm>
                    <a:prstGeom prst="rect">
                      <a:avLst/>
                    </a:prstGeom>
                  </pic:spPr>
                </pic:pic>
              </a:graphicData>
            </a:graphic>
          </wp:inline>
        </w:drawing>
      </w:r>
      <w:r>
        <w:rPr>
          <w:sz w:val="23"/>
          <w:szCs w:val="23"/>
          <w:b/>
          <w:bCs/>
          <w:spacing w:val="-18"/>
        </w:rPr>
        <w:t>扫描</w:t>
      </w:r>
      <w:r>
        <w:rPr>
          <w:sz w:val="23"/>
          <w:szCs w:val="23"/>
          <w:b/>
          <w:bCs/>
          <w:spacing w:val="-17"/>
        </w:rPr>
        <w:t>全能</w:t>
      </w:r>
      <w:r>
        <w:rPr>
          <w:sz w:val="23"/>
          <w:szCs w:val="23"/>
          <w:b/>
          <w:bCs/>
          <w:spacing w:val="-15"/>
        </w:rPr>
        <w:t>王</w:t>
      </w:r>
      <w:r>
        <w:rPr>
          <w:sz w:val="23"/>
          <w:szCs w:val="23"/>
          <w:spacing w:val="2"/>
        </w:rPr>
        <w:t xml:space="preserve"> </w:t>
      </w:r>
      <w:r>
        <w:rPr>
          <w:rFonts w:ascii="SimSun" w:hAnsi="SimSun" w:eastAsia="SimSun" w:cs="SimSun"/>
          <w:sz w:val="12"/>
          <w:szCs w:val="12"/>
          <w:b/>
          <w:bCs/>
          <w:spacing w:val="10"/>
        </w:rPr>
        <w:t>3亿人都在用的扫描</w:t>
      </w:r>
      <w:r>
        <w:rPr>
          <w:rFonts w:ascii="SimSun" w:hAnsi="SimSun" w:eastAsia="SimSun" w:cs="SimSun"/>
          <w:sz w:val="12"/>
          <w:szCs w:val="12"/>
          <w:b/>
          <w:bCs/>
        </w:rPr>
        <w:t>App</w:t>
      </w:r>
    </w:p>
    <w:p>
      <w:pPr>
        <w:spacing w:line="225" w:lineRule="auto"/>
        <w:sectPr>
          <w:pgSz w:w="11900" w:h="16840"/>
          <w:pgMar w:top="1380" w:right="249" w:bottom="200" w:left="1785" w:header="0" w:footer="0" w:gutter="0"/>
        </w:sectPr>
        <w:rPr>
          <w:rFonts w:ascii="SimSun" w:hAnsi="SimSun" w:eastAsia="SimSun" w:cs="SimSun"/>
          <w:sz w:val="12"/>
          <w:szCs w:val="12"/>
        </w:rPr>
      </w:pPr>
    </w:p>
    <w:p>
      <w:pPr>
        <w:pStyle w:val="BodyText"/>
        <w:ind w:left="195" w:right="1855"/>
        <w:spacing w:before="55" w:line="490" w:lineRule="auto"/>
        <w:jc w:val="both"/>
        <w:rPr>
          <w:sz w:val="23"/>
          <w:szCs w:val="23"/>
        </w:rPr>
      </w:pPr>
      <w:r>
        <w:rPr>
          <w:sz w:val="23"/>
          <w:szCs w:val="23"/>
          <w:spacing w:val="-7"/>
        </w:rPr>
        <w:t>产生的废气、废水、噪声等污染物监测进行审查，根据监测结果和现场调查核实</w:t>
      </w:r>
      <w:r>
        <w:rPr>
          <w:sz w:val="23"/>
          <w:szCs w:val="23"/>
          <w:spacing w:val="18"/>
        </w:rPr>
        <w:t xml:space="preserve"> </w:t>
      </w:r>
      <w:r>
        <w:rPr>
          <w:sz w:val="23"/>
          <w:szCs w:val="23"/>
          <w:spacing w:val="-3"/>
        </w:rPr>
        <w:t>结果，改造工程整体符合竣工环境保护验收条件(沼气发电内燃机属特种设备，</w:t>
      </w:r>
    </w:p>
    <w:p>
      <w:pPr>
        <w:pStyle w:val="BodyText"/>
        <w:ind w:left="195"/>
        <w:spacing w:before="1" w:line="212" w:lineRule="auto"/>
        <w:rPr>
          <w:sz w:val="23"/>
          <w:szCs w:val="23"/>
        </w:rPr>
      </w:pPr>
      <w:r>
        <w:rPr>
          <w:sz w:val="23"/>
          <w:szCs w:val="23"/>
          <w:spacing w:val="-8"/>
        </w:rPr>
        <w:t>因手续未办理完结无法正常试运行，不在此次验收范围内)。</w:t>
      </w:r>
    </w:p>
    <w:p>
      <w:pPr>
        <w:spacing w:line="255" w:lineRule="auto"/>
        <w:rPr>
          <w:rFonts w:ascii="Arial"/>
          <w:sz w:val="21"/>
        </w:rPr>
      </w:pPr>
      <w:r/>
    </w:p>
    <w:p>
      <w:pPr>
        <w:pStyle w:val="BodyText"/>
        <w:ind w:left="728"/>
        <w:spacing w:before="75" w:line="222" w:lineRule="auto"/>
        <w:outlineLvl w:val="0"/>
        <w:rPr>
          <w:sz w:val="23"/>
          <w:szCs w:val="23"/>
        </w:rPr>
      </w:pPr>
      <w:r>
        <w:rPr>
          <w:sz w:val="23"/>
          <w:szCs w:val="23"/>
          <w:b/>
          <w:bCs/>
          <w:spacing w:val="-9"/>
        </w:rPr>
        <w:t>三、工程变动情况</w:t>
      </w:r>
    </w:p>
    <w:p>
      <w:pPr>
        <w:pStyle w:val="BodyText"/>
        <w:ind w:left="195" w:right="1851" w:firstLine="529"/>
        <w:spacing w:before="294" w:line="474" w:lineRule="auto"/>
        <w:jc w:val="both"/>
        <w:rPr>
          <w:sz w:val="23"/>
          <w:szCs w:val="23"/>
        </w:rPr>
      </w:pPr>
      <w:r>
        <w:rPr>
          <w:sz w:val="23"/>
          <w:szCs w:val="23"/>
          <w:spacing w:val="-8"/>
        </w:rPr>
        <w:t>通过现场调查比对，项目规模、生产工艺、建设地点、</w:t>
      </w:r>
      <w:r>
        <w:rPr>
          <w:sz w:val="23"/>
          <w:szCs w:val="23"/>
          <w:spacing w:val="-9"/>
        </w:rPr>
        <w:t>建设性质、环保处理</w:t>
      </w:r>
      <w:r>
        <w:rPr>
          <w:sz w:val="23"/>
          <w:szCs w:val="23"/>
        </w:rPr>
        <w:t xml:space="preserve"> </w:t>
      </w:r>
      <w:r>
        <w:rPr>
          <w:sz w:val="23"/>
          <w:szCs w:val="23"/>
          <w:spacing w:val="-8"/>
        </w:rPr>
        <w:t>设施和环评及批复文件基本一致。根据《环境影响评价法》</w:t>
      </w:r>
      <w:r>
        <w:rPr>
          <w:sz w:val="23"/>
          <w:szCs w:val="23"/>
          <w:spacing w:val="-9"/>
        </w:rPr>
        <w:t>和《建设项目环境保</w:t>
      </w:r>
      <w:r>
        <w:rPr>
          <w:sz w:val="23"/>
          <w:szCs w:val="23"/>
          <w:spacing w:val="-9"/>
        </w:rPr>
        <w:t xml:space="preserve"> </w:t>
      </w:r>
      <w:r>
        <w:rPr>
          <w:sz w:val="23"/>
          <w:szCs w:val="23"/>
          <w:spacing w:val="-8"/>
        </w:rPr>
        <w:t>护管理条例》有关规定，建设项目的性质、规模、地点、生产工艺和环境保护措</w:t>
      </w:r>
    </w:p>
    <w:p>
      <w:pPr>
        <w:pStyle w:val="BodyText"/>
        <w:ind w:left="195"/>
        <w:spacing w:before="1" w:line="212" w:lineRule="auto"/>
        <w:rPr>
          <w:sz w:val="23"/>
          <w:szCs w:val="23"/>
        </w:rPr>
      </w:pPr>
      <w:r>
        <w:rPr>
          <w:sz w:val="23"/>
          <w:szCs w:val="23"/>
          <w:spacing w:val="-6"/>
        </w:rPr>
        <w:t>施五个因素中的一项或一项以上发生重大变动，</w:t>
      </w:r>
      <w:r>
        <w:rPr>
          <w:sz w:val="23"/>
          <w:szCs w:val="23"/>
          <w:spacing w:val="-7"/>
        </w:rPr>
        <w:t>且可能导致环境影响显著变化</w:t>
      </w:r>
    </w:p>
    <w:p>
      <w:pPr>
        <w:spacing w:line="246" w:lineRule="auto"/>
        <w:rPr>
          <w:rFonts w:ascii="Arial"/>
          <w:sz w:val="21"/>
        </w:rPr>
      </w:pPr>
      <w:r/>
    </w:p>
    <w:p>
      <w:pPr>
        <w:pStyle w:val="BodyText"/>
        <w:ind w:left="195" w:right="1880" w:firstLine="249"/>
        <w:spacing w:before="75" w:line="474" w:lineRule="auto"/>
        <w:jc w:val="both"/>
        <w:rPr>
          <w:sz w:val="23"/>
          <w:szCs w:val="23"/>
        </w:rPr>
      </w:pPr>
      <w:r>
        <w:rPr>
          <w:sz w:val="23"/>
          <w:szCs w:val="23"/>
          <w:spacing w:val="-6"/>
        </w:rPr>
        <w:t>(特别是不利环境影响加重)</w:t>
      </w:r>
      <w:r>
        <w:rPr>
          <w:sz w:val="23"/>
          <w:szCs w:val="23"/>
          <w:spacing w:val="67"/>
        </w:rPr>
        <w:t xml:space="preserve"> </w:t>
      </w:r>
      <w:r>
        <w:rPr>
          <w:sz w:val="23"/>
          <w:szCs w:val="23"/>
          <w:spacing w:val="-6"/>
        </w:rPr>
        <w:t>的，界定为重大变动。经过对比生态环境部办公</w:t>
      </w:r>
      <w:r>
        <w:rPr>
          <w:sz w:val="23"/>
          <w:szCs w:val="23"/>
        </w:rPr>
        <w:t xml:space="preserve"> </w:t>
      </w:r>
      <w:r>
        <w:rPr>
          <w:sz w:val="23"/>
          <w:szCs w:val="23"/>
          <w:spacing w:val="-6"/>
        </w:rPr>
        <w:t>厅文件”关于印发《污染影响类建设项目重大变动清单(试行)》的通知</w:t>
      </w:r>
      <w:r>
        <w:rPr>
          <w:sz w:val="23"/>
          <w:szCs w:val="23"/>
          <w:spacing w:val="-7"/>
        </w:rPr>
        <w:t>”(环办</w:t>
      </w:r>
      <w:r>
        <w:rPr>
          <w:sz w:val="23"/>
          <w:szCs w:val="23"/>
        </w:rPr>
        <w:t xml:space="preserve">  </w:t>
      </w:r>
      <w:r>
        <w:rPr>
          <w:sz w:val="23"/>
          <w:szCs w:val="23"/>
          <w:spacing w:val="-2"/>
        </w:rPr>
        <w:t>环评函[2020]688</w:t>
      </w:r>
      <w:r>
        <w:rPr>
          <w:sz w:val="23"/>
          <w:szCs w:val="23"/>
          <w:spacing w:val="-2"/>
        </w:rPr>
        <w:t xml:space="preserve"> </w:t>
      </w:r>
      <w:r>
        <w:rPr>
          <w:sz w:val="23"/>
          <w:szCs w:val="23"/>
          <w:spacing w:val="-2"/>
        </w:rPr>
        <w:t>号),项目规模、建设地点、生产工艺、环保处理</w:t>
      </w:r>
      <w:r>
        <w:rPr>
          <w:sz w:val="23"/>
          <w:szCs w:val="23"/>
          <w:spacing w:val="-3"/>
        </w:rPr>
        <w:t>设施均未发</w:t>
      </w:r>
    </w:p>
    <w:p>
      <w:pPr>
        <w:pStyle w:val="BodyText"/>
        <w:ind w:left="195"/>
        <w:spacing w:before="1" w:line="212" w:lineRule="auto"/>
        <w:rPr>
          <w:sz w:val="23"/>
          <w:szCs w:val="23"/>
        </w:rPr>
      </w:pPr>
      <w:r>
        <w:rPr>
          <w:sz w:val="23"/>
          <w:szCs w:val="23"/>
          <w:spacing w:val="-10"/>
        </w:rPr>
        <w:t>生重大变化，无重大变更。</w:t>
      </w:r>
    </w:p>
    <w:p>
      <w:pPr>
        <w:spacing w:line="265" w:lineRule="auto"/>
        <w:rPr>
          <w:rFonts w:ascii="Arial"/>
          <w:sz w:val="21"/>
        </w:rPr>
      </w:pPr>
      <w:r/>
    </w:p>
    <w:p>
      <w:pPr>
        <w:pStyle w:val="BodyText"/>
        <w:ind w:left="728"/>
        <w:spacing w:before="75" w:line="222" w:lineRule="auto"/>
        <w:outlineLvl w:val="0"/>
        <w:rPr>
          <w:sz w:val="23"/>
          <w:szCs w:val="23"/>
        </w:rPr>
      </w:pPr>
      <w:r>
        <w:rPr>
          <w:sz w:val="23"/>
          <w:szCs w:val="23"/>
          <w:b/>
          <w:bCs/>
          <w:spacing w:val="-17"/>
        </w:rPr>
        <w:t>四</w:t>
      </w:r>
      <w:r>
        <w:rPr>
          <w:sz w:val="23"/>
          <w:szCs w:val="23"/>
          <w:spacing w:val="-39"/>
        </w:rPr>
        <w:t xml:space="preserve"> </w:t>
      </w:r>
      <w:r>
        <w:rPr>
          <w:sz w:val="23"/>
          <w:szCs w:val="23"/>
          <w:b/>
          <w:bCs/>
          <w:spacing w:val="-17"/>
        </w:rPr>
        <w:t>、环保措施落实及监测结果</w:t>
      </w:r>
    </w:p>
    <w:p>
      <w:pPr>
        <w:rPr>
          <w:rFonts w:ascii="Arial"/>
          <w:sz w:val="21"/>
        </w:rPr>
      </w:pPr>
      <w:r/>
    </w:p>
    <w:p>
      <w:pPr>
        <w:pStyle w:val="BodyText"/>
        <w:ind w:left="724"/>
        <w:spacing w:before="75" w:line="581" w:lineRule="exact"/>
        <w:rPr>
          <w:sz w:val="23"/>
          <w:szCs w:val="23"/>
        </w:rPr>
      </w:pPr>
      <w:r>
        <w:rPr>
          <w:sz w:val="23"/>
          <w:szCs w:val="23"/>
          <w:spacing w:val="-9"/>
          <w:position w:val="27"/>
        </w:rPr>
        <w:t>验收期间，对项目落实环评报告、批复文件和有关设计文件规定应采取的各</w:t>
      </w:r>
    </w:p>
    <w:p>
      <w:pPr>
        <w:pStyle w:val="BodyText"/>
        <w:ind w:left="195"/>
        <w:spacing w:before="1" w:line="221" w:lineRule="auto"/>
        <w:rPr>
          <w:sz w:val="23"/>
          <w:szCs w:val="23"/>
        </w:rPr>
      </w:pPr>
      <w:r>
        <w:rPr>
          <w:sz w:val="23"/>
          <w:szCs w:val="23"/>
          <w:spacing w:val="-10"/>
        </w:rPr>
        <w:t>项环保治理设施与措施落实情况进行了检查。</w:t>
      </w:r>
    </w:p>
    <w:p>
      <w:pPr>
        <w:pStyle w:val="BodyText"/>
        <w:ind w:left="835"/>
        <w:spacing w:before="303" w:line="222" w:lineRule="auto"/>
        <w:rPr>
          <w:sz w:val="23"/>
          <w:szCs w:val="23"/>
        </w:rPr>
      </w:pPr>
      <w:r>
        <w:rPr>
          <w:sz w:val="23"/>
          <w:szCs w:val="23"/>
          <w:spacing w:val="4"/>
        </w:rPr>
        <w:t>(1)废气</w:t>
      </w:r>
    </w:p>
    <w:p>
      <w:pPr>
        <w:spacing w:line="244" w:lineRule="auto"/>
        <w:rPr>
          <w:rFonts w:ascii="Arial"/>
          <w:sz w:val="21"/>
        </w:rPr>
      </w:pPr>
      <w:r/>
    </w:p>
    <w:p>
      <w:pPr>
        <w:pStyle w:val="BodyText"/>
        <w:ind w:left="195" w:right="1875" w:firstLine="469"/>
        <w:spacing w:before="75" w:line="482" w:lineRule="auto"/>
        <w:rPr>
          <w:sz w:val="23"/>
          <w:szCs w:val="23"/>
        </w:rPr>
      </w:pPr>
      <w:r>
        <w:rPr>
          <w:sz w:val="23"/>
          <w:szCs w:val="23"/>
          <w:spacing w:val="-10"/>
        </w:rPr>
        <w:t>项目生产过程臭气经风机牵引通过管道汇入全</w:t>
      </w:r>
      <w:r>
        <w:rPr>
          <w:sz w:val="23"/>
          <w:szCs w:val="23"/>
          <w:spacing w:val="-11"/>
        </w:rPr>
        <w:t>厂臭气处理装置，采用“一级</w:t>
      </w:r>
      <w:r>
        <w:rPr>
          <w:sz w:val="23"/>
          <w:szCs w:val="23"/>
        </w:rPr>
        <w:t xml:space="preserve">  </w:t>
      </w:r>
      <w:r>
        <w:rPr>
          <w:sz w:val="23"/>
          <w:szCs w:val="23"/>
          <w:spacing w:val="-6"/>
        </w:rPr>
        <w:t>酸洗+一级碱洗+水洗+生物滤床“处理，处理后经1根15</w:t>
      </w:r>
      <w:r>
        <w:rPr>
          <w:rFonts w:ascii="Times New Roman" w:hAnsi="Times New Roman" w:eastAsia="Times New Roman" w:cs="Times New Roman"/>
          <w:sz w:val="23"/>
          <w:szCs w:val="23"/>
          <w:spacing w:val="-6"/>
        </w:rPr>
        <w:t>m</w:t>
      </w:r>
      <w:r>
        <w:rPr>
          <w:sz w:val="23"/>
          <w:szCs w:val="23"/>
          <w:spacing w:val="-6"/>
        </w:rPr>
        <w:t>高排气筒</w:t>
      </w:r>
      <w:r>
        <w:rPr>
          <w:sz w:val="23"/>
          <w:szCs w:val="23"/>
          <w:spacing w:val="-6"/>
        </w:rPr>
        <w:t xml:space="preserve"> </w:t>
      </w:r>
      <w:r>
        <w:rPr>
          <w:sz w:val="23"/>
          <w:szCs w:val="23"/>
          <w:spacing w:val="-6"/>
        </w:rPr>
        <w:t>(DA001)</w:t>
      </w:r>
      <w:r>
        <w:rPr>
          <w:sz w:val="23"/>
          <w:szCs w:val="23"/>
          <w:spacing w:val="93"/>
        </w:rPr>
        <w:t xml:space="preserve"> </w:t>
      </w:r>
      <w:r>
        <w:rPr>
          <w:sz w:val="23"/>
          <w:szCs w:val="23"/>
          <w:spacing w:val="-6"/>
        </w:rPr>
        <w:t>排</w:t>
      </w:r>
      <w:r>
        <w:rPr>
          <w:sz w:val="23"/>
          <w:szCs w:val="23"/>
        </w:rPr>
        <w:t xml:space="preserve"> </w:t>
      </w:r>
      <w:r>
        <w:rPr>
          <w:sz w:val="23"/>
          <w:szCs w:val="23"/>
          <w:spacing w:val="-7"/>
        </w:rPr>
        <w:t>放。项目餐厨废弃物卸料、处理过程均在处理车间内进行，车间为全封闭结构，</w:t>
      </w:r>
      <w:r>
        <w:rPr>
          <w:sz w:val="23"/>
          <w:szCs w:val="23"/>
          <w:spacing w:val="18"/>
        </w:rPr>
        <w:t xml:space="preserve"> </w:t>
      </w:r>
      <w:r>
        <w:rPr>
          <w:sz w:val="23"/>
          <w:szCs w:val="23"/>
          <w:spacing w:val="-8"/>
        </w:rPr>
        <w:t>车间出入口设置风幕，防止臭气逸出车间。车间内除卸料区之外，其他</w:t>
      </w:r>
      <w:r>
        <w:rPr>
          <w:sz w:val="23"/>
          <w:szCs w:val="23"/>
          <w:spacing w:val="-9"/>
        </w:rPr>
        <w:t>设备均处</w:t>
      </w:r>
      <w:r>
        <w:rPr>
          <w:sz w:val="23"/>
          <w:szCs w:val="23"/>
        </w:rPr>
        <w:t xml:space="preserve"> </w:t>
      </w:r>
      <w:r>
        <w:rPr>
          <w:sz w:val="23"/>
          <w:szCs w:val="23"/>
          <w:spacing w:val="-7"/>
        </w:rPr>
        <w:t>于封闭状态，卸料区与车间其他区域分隔开。在卸料斗、处理车间、除渣间等容</w:t>
      </w:r>
    </w:p>
    <w:p>
      <w:pPr>
        <w:pStyle w:val="BodyText"/>
        <w:ind w:left="195"/>
        <w:spacing w:before="1" w:line="212" w:lineRule="auto"/>
        <w:rPr>
          <w:sz w:val="23"/>
          <w:szCs w:val="23"/>
        </w:rPr>
      </w:pPr>
      <w:r>
        <w:rPr>
          <w:sz w:val="23"/>
          <w:szCs w:val="23"/>
          <w:spacing w:val="-8"/>
        </w:rPr>
        <w:t>易累积、散发臭气的点或面，合理布设臭气收集管，通过负压作用实现对臭气的</w:t>
      </w:r>
    </w:p>
    <w:p>
      <w:pPr>
        <w:spacing w:line="276" w:lineRule="auto"/>
        <w:rPr>
          <w:rFonts w:ascii="Arial"/>
          <w:sz w:val="21"/>
        </w:rPr>
      </w:pPr>
      <w:r/>
    </w:p>
    <w:p>
      <w:pPr>
        <w:spacing w:line="277" w:lineRule="auto"/>
        <w:rPr>
          <w:rFonts w:ascii="Arial"/>
          <w:sz w:val="21"/>
        </w:rPr>
      </w:pPr>
      <w:r/>
    </w:p>
    <w:p>
      <w:pPr>
        <w:ind w:left="3944"/>
        <w:spacing w:before="67" w:line="18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III</w:t>
      </w:r>
    </w:p>
    <w:p>
      <w:pPr>
        <w:spacing w:line="316" w:lineRule="auto"/>
        <w:rPr>
          <w:rFonts w:ascii="Arial"/>
          <w:sz w:val="21"/>
        </w:rPr>
      </w:pPr>
      <w:r/>
    </w:p>
    <w:p>
      <w:pPr>
        <w:spacing w:line="316" w:lineRule="auto"/>
        <w:rPr>
          <w:rFonts w:ascii="Arial"/>
          <w:sz w:val="21"/>
        </w:rPr>
      </w:pPr>
      <w:r/>
    </w:p>
    <w:p>
      <w:pPr>
        <w:spacing w:line="317" w:lineRule="auto"/>
        <w:rPr>
          <w:rFonts w:ascii="Arial"/>
          <w:sz w:val="21"/>
        </w:rPr>
      </w:pPr>
      <w:r/>
    </w:p>
    <w:p>
      <w:pPr>
        <w:pStyle w:val="BodyText"/>
        <w:spacing w:before="75"/>
        <w:jc w:val="right"/>
        <w:rPr>
          <w:sz w:val="23"/>
          <w:szCs w:val="23"/>
        </w:rPr>
      </w:pPr>
      <w:r>
        <w:rPr>
          <w:sz w:val="23"/>
          <w:szCs w:val="23"/>
          <w:position w:val="-10"/>
        </w:rPr>
        <w:drawing>
          <wp:inline distT="0" distB="0" distL="0" distR="0">
            <wp:extent cx="247701" cy="247659"/>
            <wp:effectExtent l="0" t="0" r="0" b="0"/>
            <wp:docPr id="6" name="IM 6"/>
            <wp:cNvGraphicFramePr/>
            <a:graphic>
              <a:graphicData uri="http://schemas.openxmlformats.org/drawingml/2006/picture">
                <pic:pic>
                  <pic:nvPicPr>
                    <pic:cNvPr id="6" name="IM 6"/>
                    <pic:cNvPicPr/>
                  </pic:nvPicPr>
                  <pic:blipFill>
                    <a:blip r:embed="rId4"/>
                    <a:stretch>
                      <a:fillRect/>
                    </a:stretch>
                  </pic:blipFill>
                  <pic:spPr>
                    <a:xfrm rot="0">
                      <a:off x="0" y="0"/>
                      <a:ext cx="247701" cy="247659"/>
                    </a:xfrm>
                    <a:prstGeom prst="rect">
                      <a:avLst/>
                    </a:prstGeom>
                  </pic:spPr>
                </pic:pic>
              </a:graphicData>
            </a:graphic>
          </wp:inline>
        </w:drawing>
      </w:r>
      <w:r>
        <w:rPr>
          <w:sz w:val="23"/>
          <w:szCs w:val="23"/>
          <w:b/>
          <w:bCs/>
          <w:spacing w:val="-15"/>
        </w:rPr>
        <w:t>扫描全能王</w:t>
      </w:r>
    </w:p>
    <w:p>
      <w:pPr>
        <w:ind w:left="8485"/>
        <w:spacing w:before="42" w:line="169" w:lineRule="auto"/>
        <w:rPr>
          <w:rFonts w:ascii="SimSun" w:hAnsi="SimSun" w:eastAsia="SimSun" w:cs="SimSun"/>
          <w:sz w:val="12"/>
          <w:szCs w:val="12"/>
        </w:rPr>
      </w:pPr>
      <w:r>
        <w:rPr>
          <w:rFonts w:ascii="SimSun" w:hAnsi="SimSun" w:eastAsia="SimSun" w:cs="SimSun"/>
          <w:sz w:val="12"/>
          <w:szCs w:val="12"/>
          <w:spacing w:val="12"/>
        </w:rPr>
        <w:t>3亿人都在用的扫描</w:t>
      </w:r>
      <w:r>
        <w:rPr>
          <w:rFonts w:ascii="SimSun" w:hAnsi="SimSun" w:eastAsia="SimSun" w:cs="SimSun"/>
          <w:sz w:val="12"/>
          <w:szCs w:val="12"/>
        </w:rPr>
        <w:t>App</w:t>
      </w:r>
    </w:p>
    <w:p>
      <w:pPr>
        <w:spacing w:line="169" w:lineRule="auto"/>
        <w:sectPr>
          <w:pgSz w:w="11900" w:h="16840"/>
          <w:pgMar w:top="1431" w:right="219" w:bottom="198" w:left="1785" w:header="0" w:footer="0" w:gutter="0"/>
        </w:sectPr>
        <w:rPr>
          <w:rFonts w:ascii="SimSun" w:hAnsi="SimSun" w:eastAsia="SimSun" w:cs="SimSun"/>
          <w:sz w:val="12"/>
          <w:szCs w:val="12"/>
        </w:rPr>
      </w:pPr>
    </w:p>
    <w:p>
      <w:pPr>
        <w:pStyle w:val="BodyText"/>
        <w:ind w:left="195" w:right="1612"/>
        <w:spacing w:before="49" w:line="469" w:lineRule="auto"/>
        <w:rPr/>
      </w:pPr>
      <w:r>
        <w:rPr>
          <w:spacing w:val="-6"/>
        </w:rPr>
        <w:t>捕集，有组织收集率可达99.5%以上。针对剩余0.5%臭气，车间设置有无组织吸</w:t>
      </w:r>
      <w:r>
        <w:rPr>
          <w:spacing w:val="11"/>
        </w:rPr>
        <w:t xml:space="preserve"> </w:t>
      </w:r>
      <w:r>
        <w:rPr/>
        <w:t>气口，当臭气外逸到车间内时使用。热力供</w:t>
      </w:r>
      <w:r>
        <w:rPr>
          <w:spacing w:val="-1"/>
        </w:rPr>
        <w:t>应系统2台8</w:t>
      </w:r>
      <w:r>
        <w:rPr>
          <w:rFonts w:ascii="Arial" w:hAnsi="Arial" w:eastAsia="Arial" w:cs="Arial"/>
          <w:spacing w:val="-1"/>
        </w:rPr>
        <w:t>t/h</w:t>
      </w:r>
      <w:r>
        <w:rPr>
          <w:rFonts w:ascii="Arial" w:hAnsi="Arial" w:eastAsia="Arial" w:cs="Arial"/>
          <w:spacing w:val="-19"/>
        </w:rPr>
        <w:t xml:space="preserve"> </w:t>
      </w:r>
      <w:r>
        <w:rPr>
          <w:spacing w:val="-1"/>
        </w:rPr>
        <w:t>锅炉(一用一备)分</w:t>
      </w:r>
    </w:p>
    <w:p>
      <w:pPr>
        <w:pStyle w:val="BodyText"/>
        <w:ind w:left="195"/>
        <w:spacing w:before="1" w:line="212" w:lineRule="auto"/>
        <w:rPr/>
      </w:pPr>
      <w:r>
        <w:rPr>
          <w:spacing w:val="-4"/>
        </w:rPr>
        <w:t>别设置低氮燃烧装置，锅炉废气经低氮燃烧处理后经22</w:t>
      </w:r>
      <w:r>
        <w:rPr>
          <w:rFonts w:ascii="SimSun" w:hAnsi="SimSun" w:eastAsia="SimSun" w:cs="SimSun"/>
          <w:spacing w:val="-4"/>
        </w:rPr>
        <w:t>m</w:t>
      </w:r>
      <w:r>
        <w:rPr>
          <w:spacing w:val="-4"/>
        </w:rPr>
        <w:t>高排气筒</w:t>
      </w:r>
      <w:r>
        <w:rPr>
          <w:spacing w:val="-29"/>
        </w:rPr>
        <w:t xml:space="preserve"> </w:t>
      </w:r>
      <w:r>
        <w:rPr>
          <w:spacing w:val="-4"/>
        </w:rPr>
        <w:t>(DA002、</w:t>
      </w:r>
    </w:p>
    <w:p>
      <w:pPr>
        <w:spacing w:line="275" w:lineRule="auto"/>
        <w:rPr>
          <w:rFonts w:ascii="Arial"/>
          <w:sz w:val="21"/>
        </w:rPr>
      </w:pPr>
      <w:r/>
    </w:p>
    <w:p>
      <w:pPr>
        <w:pStyle w:val="BodyText"/>
        <w:ind w:left="195"/>
        <w:spacing w:before="78" w:line="222" w:lineRule="auto"/>
        <w:rPr/>
      </w:pPr>
      <w:r>
        <w:rPr>
          <w:spacing w:val="-5"/>
        </w:rPr>
        <w:t>DA003)</w:t>
      </w:r>
      <w:r>
        <w:rPr>
          <w:spacing w:val="87"/>
        </w:rPr>
        <w:t xml:space="preserve"> </w:t>
      </w:r>
      <w:r>
        <w:rPr>
          <w:spacing w:val="-5"/>
        </w:rPr>
        <w:t>排放。</w:t>
      </w:r>
    </w:p>
    <w:p>
      <w:pPr>
        <w:pStyle w:val="BodyText"/>
        <w:ind w:left="195" w:right="1732" w:firstLine="513"/>
        <w:spacing w:before="280" w:line="456" w:lineRule="auto"/>
        <w:rPr/>
      </w:pPr>
      <w:r>
        <w:rPr>
          <w:b/>
          <w:bCs/>
          <w:spacing w:val="-1"/>
        </w:rPr>
        <w:t>经检测</w:t>
      </w:r>
      <w:r>
        <w:rPr>
          <w:spacing w:val="-1"/>
        </w:rPr>
        <w:t>，项目无组织废气厂界上风向1#,下风向2#~4#、周边</w:t>
      </w:r>
      <w:r>
        <w:rPr>
          <w:spacing w:val="-2"/>
        </w:rPr>
        <w:t>居民5#氨、</w:t>
      </w:r>
      <w:r>
        <w:rPr/>
        <w:t xml:space="preserve"> </w:t>
      </w:r>
      <w:r>
        <w:rPr>
          <w:spacing w:val="-3"/>
        </w:rPr>
        <w:t>硫化氢、臭气浓度执行《恶臭(异味)污染物排放标准》</w:t>
      </w:r>
      <w:r>
        <w:rPr>
          <w:spacing w:val="-3"/>
        </w:rPr>
        <w:t xml:space="preserve">  </w:t>
      </w:r>
      <w:r>
        <w:rPr>
          <w:spacing w:val="-3"/>
        </w:rPr>
        <w:t>(DB31/1025-2016)</w:t>
      </w:r>
      <w:r>
        <w:rPr>
          <w:spacing w:val="1"/>
        </w:rPr>
        <w:t xml:space="preserve">  </w:t>
      </w:r>
      <w:r>
        <w:rPr>
          <w:spacing w:val="-5"/>
        </w:rPr>
        <w:t>表3、表4中限值要求。项目有组织废气6#臭气处理装置</w:t>
      </w:r>
      <w:r>
        <w:rPr>
          <w:spacing w:val="-6"/>
        </w:rPr>
        <w:t>排气筒</w:t>
      </w:r>
      <w:r>
        <w:rPr>
          <w:spacing w:val="-6"/>
        </w:rPr>
        <w:t xml:space="preserve"> </w:t>
      </w:r>
      <w:r>
        <w:rPr>
          <w:spacing w:val="-6"/>
        </w:rPr>
        <w:t>(DA001)</w:t>
      </w:r>
      <w:r>
        <w:rPr>
          <w:spacing w:val="105"/>
        </w:rPr>
        <w:t xml:space="preserve"> </w:t>
      </w:r>
      <w:r>
        <w:rPr>
          <w:spacing w:val="-6"/>
        </w:rPr>
        <w:t>颗粒</w:t>
      </w:r>
    </w:p>
    <w:p>
      <w:pPr>
        <w:pStyle w:val="BodyText"/>
        <w:ind w:left="195"/>
        <w:spacing w:line="220" w:lineRule="auto"/>
        <w:rPr/>
      </w:pPr>
      <w:r>
        <w:rPr>
          <w:spacing w:val="-10"/>
        </w:rPr>
        <w:t>物、二氧化硫、烟气黑度检测结果符合《锅炉大气污染物排放标准》</w:t>
      </w:r>
    </w:p>
    <w:p>
      <w:pPr>
        <w:pStyle w:val="BodyText"/>
        <w:ind w:left="244" w:right="1550" w:firstLine="120"/>
        <w:spacing w:before="306" w:line="459" w:lineRule="auto"/>
        <w:tabs>
          <w:tab w:val="left" w:pos="8314"/>
        </w:tabs>
        <w:jc w:val="both"/>
        <w:rPr/>
      </w:pPr>
      <w:r>
        <w:rPr>
          <w:spacing w:val="-8"/>
        </w:rPr>
        <w:t>(GB13271-2014)</w:t>
      </w:r>
      <w:r>
        <w:rPr>
          <w:spacing w:val="-8"/>
        </w:rPr>
        <w:t xml:space="preserve"> </w:t>
      </w:r>
      <w:r>
        <w:rPr>
          <w:spacing w:val="-8"/>
        </w:rPr>
        <w:t>中表3大气污染物特别排放限值要求，氮氧化物检测结果符合</w:t>
      </w:r>
      <w:r>
        <w:rPr>
          <w:spacing w:val="7"/>
        </w:rPr>
        <w:t xml:space="preserve">  </w:t>
      </w:r>
      <w:r>
        <w:rPr>
          <w:spacing w:val="-16"/>
        </w:rPr>
        <w:t>《宁夏回族自治区空气质量改善”十四五“规划</w:t>
      </w:r>
      <w:r>
        <w:rPr>
          <w:spacing w:val="-17"/>
        </w:rPr>
        <w:t>》中限值要求，7#锅炉燃烧废气</w:t>
      </w:r>
      <w:r>
        <w:rPr/>
        <w:tab/>
      </w:r>
      <w:r>
        <w:rPr/>
        <w:t xml:space="preserve"> </w:t>
      </w:r>
      <w:r>
        <w:rPr>
          <w:spacing w:val="-5"/>
        </w:rPr>
        <w:t>(DA002)</w:t>
      </w:r>
      <w:r>
        <w:rPr>
          <w:spacing w:val="99"/>
        </w:rPr>
        <w:t xml:space="preserve"> </w:t>
      </w:r>
      <w:r>
        <w:rPr>
          <w:spacing w:val="-5"/>
        </w:rPr>
        <w:t>氨、硫化氢、臭气浓度检测结果符合《恶臭(异味)污染物排放标准》</w:t>
      </w:r>
    </w:p>
    <w:p>
      <w:pPr>
        <w:pStyle w:val="BodyText"/>
        <w:ind w:left="364"/>
        <w:spacing w:line="222" w:lineRule="auto"/>
        <w:rPr/>
      </w:pPr>
      <w:r>
        <w:rPr>
          <w:spacing w:val="-7"/>
        </w:rPr>
        <w:t>(DB31/1025-2016)</w:t>
      </w:r>
      <w:r>
        <w:rPr>
          <w:spacing w:val="-7"/>
        </w:rPr>
        <w:t xml:space="preserve"> </w:t>
      </w:r>
      <w:r>
        <w:rPr>
          <w:spacing w:val="-7"/>
        </w:rPr>
        <w:t>中表1、</w:t>
      </w:r>
      <w:r>
        <w:rPr>
          <w:spacing w:val="-8"/>
        </w:rPr>
        <w:t>表2限值要求。</w:t>
      </w:r>
    </w:p>
    <w:p>
      <w:pPr>
        <w:pStyle w:val="BodyText"/>
        <w:ind w:left="825"/>
        <w:spacing w:before="300" w:line="222" w:lineRule="auto"/>
        <w:rPr/>
      </w:pPr>
      <w:r>
        <w:rPr>
          <w:spacing w:val="11"/>
        </w:rPr>
        <w:t>(2)废水</w:t>
      </w:r>
    </w:p>
    <w:p>
      <w:pPr>
        <w:pStyle w:val="BodyText"/>
        <w:ind w:left="195" w:right="1620" w:firstLine="499"/>
        <w:spacing w:before="292" w:line="458" w:lineRule="auto"/>
        <w:jc w:val="both"/>
        <w:rPr/>
      </w:pPr>
      <w:r>
        <w:rPr>
          <w:spacing w:val="-19"/>
        </w:rPr>
        <w:t>项目采用“清污分流、雨污分流“排水制。清净下水包括蒸</w:t>
      </w:r>
      <w:r>
        <w:rPr>
          <w:spacing w:val="-20"/>
        </w:rPr>
        <w:t>汽冷凝水、循环水</w:t>
      </w:r>
      <w:r>
        <w:rPr/>
        <w:t xml:space="preserve"> </w:t>
      </w:r>
      <w:r>
        <w:rPr>
          <w:spacing w:val="-18"/>
        </w:rPr>
        <w:t>系统排污水、软水系统排污水、锅炉排水。蒸汽冷凝水全部回用于热力供应系统，</w:t>
      </w:r>
      <w:r>
        <w:rPr>
          <w:spacing w:val="16"/>
        </w:rPr>
        <w:t xml:space="preserve"> </w:t>
      </w:r>
      <w:r>
        <w:rPr>
          <w:spacing w:val="-13"/>
        </w:rPr>
        <w:t>不外排。循环冷却水系统排污水、软水系统排污水、锅炉排水，经管道排入银川</w:t>
      </w:r>
      <w:r>
        <w:rPr>
          <w:spacing w:val="-13"/>
        </w:rPr>
        <w:t xml:space="preserve"> </w:t>
      </w:r>
      <w:r>
        <w:rPr>
          <w:spacing w:val="-12"/>
        </w:rPr>
        <w:t>市第六污水处理厂。生产废水：其中地面车辆冲洗废水回用于生产；三</w:t>
      </w:r>
      <w:r>
        <w:rPr>
          <w:spacing w:val="-13"/>
        </w:rPr>
        <w:t>相分离机</w:t>
      </w:r>
      <w:r>
        <w:rPr/>
        <w:t xml:space="preserve"> </w:t>
      </w:r>
      <w:r>
        <w:rPr>
          <w:spacing w:val="-16"/>
        </w:rPr>
        <w:t>冲洗废水回用于生产；毛油收集桶蒸汽吹扫废</w:t>
      </w:r>
      <w:r>
        <w:rPr>
          <w:spacing w:val="-17"/>
        </w:rPr>
        <w:t>水回用于生产；其余包括沼液废水、</w:t>
      </w:r>
      <w:r>
        <w:rPr/>
        <w:t xml:space="preserve"> </w:t>
      </w:r>
      <w:r>
        <w:rPr>
          <w:spacing w:val="-12"/>
        </w:rPr>
        <w:t>沼气脱水废水及干燥废水与废气处理废水、生活污水通过管道汇入厂区污</w:t>
      </w:r>
      <w:r>
        <w:rPr>
          <w:spacing w:val="-13"/>
        </w:rPr>
        <w:t>水处理</w:t>
      </w:r>
      <w:r>
        <w:rPr/>
        <w:t xml:space="preserve"> </w:t>
      </w:r>
      <w:r>
        <w:rPr>
          <w:spacing w:val="-6"/>
        </w:rPr>
        <w:t>站处理，</w:t>
      </w:r>
      <w:r>
        <w:rPr>
          <w:rFonts w:ascii="SimSun" w:hAnsi="SimSun" w:eastAsia="SimSun" w:cs="SimSun"/>
          <w:spacing w:val="-6"/>
        </w:rPr>
        <w:t>MBR </w:t>
      </w:r>
      <w:r>
        <w:rPr>
          <w:spacing w:val="-6"/>
        </w:rPr>
        <w:t>及</w:t>
      </w:r>
      <w:r>
        <w:rPr>
          <w:rFonts w:ascii="SimSun" w:hAnsi="SimSun" w:eastAsia="SimSun" w:cs="SimSun"/>
          <w:spacing w:val="-6"/>
        </w:rPr>
        <w:t>NF</w:t>
      </w:r>
      <w:r>
        <w:rPr>
          <w:rFonts w:ascii="SimSun" w:hAnsi="SimSun" w:eastAsia="SimSun" w:cs="SimSun"/>
          <w:spacing w:val="-53"/>
        </w:rPr>
        <w:t xml:space="preserve"> </w:t>
      </w:r>
      <w:r>
        <w:rPr>
          <w:spacing w:val="-6"/>
        </w:rPr>
        <w:t>纳滤反冲洗废水进入</w:t>
      </w:r>
      <w:r>
        <w:rPr>
          <w:rFonts w:ascii="SimSun" w:hAnsi="SimSun" w:eastAsia="SimSun" w:cs="SimSun"/>
          <w:spacing w:val="-6"/>
        </w:rPr>
        <w:t>A/O</w:t>
      </w:r>
      <w:r>
        <w:rPr>
          <w:rFonts w:ascii="SimSun" w:hAnsi="SimSun" w:eastAsia="SimSun" w:cs="SimSun"/>
          <w:spacing w:val="-38"/>
        </w:rPr>
        <w:t xml:space="preserve"> </w:t>
      </w:r>
      <w:r>
        <w:rPr>
          <w:spacing w:val="-6"/>
        </w:rPr>
        <w:t>工段处理。项目设置污水处理站一</w:t>
      </w:r>
    </w:p>
    <w:p>
      <w:pPr>
        <w:pStyle w:val="BodyText"/>
        <w:ind w:left="195"/>
        <w:spacing w:before="2" w:line="212" w:lineRule="auto"/>
        <w:rPr/>
      </w:pPr>
      <w:r>
        <w:rPr>
          <w:spacing w:val="-1"/>
        </w:rPr>
        <w:t>座，设计处理规模450</w:t>
      </w:r>
      <w:r>
        <w:rPr>
          <w:rFonts w:ascii="SimSun" w:hAnsi="SimSun" w:eastAsia="SimSun" w:cs="SimSun"/>
          <w:spacing w:val="-1"/>
        </w:rPr>
        <w:t>m³/d, </w:t>
      </w:r>
      <w:r>
        <w:rPr>
          <w:spacing w:val="-1"/>
        </w:rPr>
        <w:t>处理工艺：沼渣脱水+气浮</w:t>
      </w:r>
      <w:r>
        <w:rPr>
          <w:spacing w:val="-2"/>
        </w:rPr>
        <w:t>+沼液脱氨</w:t>
      </w:r>
    </w:p>
    <w:p>
      <w:pPr>
        <w:spacing w:line="253" w:lineRule="auto"/>
        <w:rPr>
          <w:rFonts w:ascii="Arial"/>
          <w:sz w:val="21"/>
        </w:rPr>
      </w:pPr>
      <w:r/>
    </w:p>
    <w:p>
      <w:pPr>
        <w:pStyle w:val="BodyText"/>
        <w:ind w:left="195"/>
        <w:spacing w:before="78" w:line="213" w:lineRule="auto"/>
        <w:rPr/>
      </w:pPr>
      <w:r>
        <w:rPr>
          <w:rFonts w:ascii="SimSun" w:hAnsi="SimSun" w:eastAsia="SimSun" w:cs="SimSun"/>
          <w:spacing w:val="-5"/>
        </w:rPr>
        <w:t>+A/O+MBR+NF   </w:t>
      </w:r>
      <w:r>
        <w:rPr>
          <w:spacing w:val="-5"/>
        </w:rPr>
        <w:t>纳滤，废水处理后出水水质满足《污水排入城镇下水道水质标</w:t>
      </w:r>
    </w:p>
    <w:p>
      <w:pPr>
        <w:spacing w:line="288" w:lineRule="auto"/>
        <w:rPr>
          <w:rFonts w:ascii="Arial"/>
          <w:sz w:val="21"/>
        </w:rPr>
      </w:pPr>
      <w:r/>
    </w:p>
    <w:p>
      <w:pPr>
        <w:spacing w:line="288" w:lineRule="auto"/>
        <w:rPr>
          <w:rFonts w:ascii="Arial"/>
          <w:sz w:val="21"/>
        </w:rPr>
      </w:pPr>
      <w:r/>
    </w:p>
    <w:p>
      <w:pPr>
        <w:ind w:left="4105"/>
        <w:spacing w:before="53" w:line="18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IV</w:t>
      </w:r>
    </w:p>
    <w:p>
      <w:pPr>
        <w:spacing w:line="313" w:lineRule="auto"/>
        <w:rPr>
          <w:rFonts w:ascii="Arial"/>
          <w:sz w:val="21"/>
        </w:rPr>
      </w:pPr>
      <w:r/>
    </w:p>
    <w:p>
      <w:pPr>
        <w:spacing w:line="313" w:lineRule="auto"/>
        <w:rPr>
          <w:rFonts w:ascii="Arial"/>
          <w:sz w:val="21"/>
        </w:rPr>
      </w:pPr>
      <w:r/>
    </w:p>
    <w:p>
      <w:pPr>
        <w:spacing w:line="313" w:lineRule="auto"/>
        <w:rPr>
          <w:rFonts w:ascii="Arial"/>
          <w:sz w:val="21"/>
        </w:rPr>
      </w:pPr>
      <w:r/>
    </w:p>
    <w:p>
      <w:pPr>
        <w:pStyle w:val="BodyText"/>
        <w:spacing w:before="79"/>
        <w:jc w:val="right"/>
        <w:rPr/>
      </w:pPr>
      <w:r>
        <w:rPr>
          <w:position w:val="-11"/>
        </w:rPr>
        <w:drawing>
          <wp:inline distT="0" distB="0" distL="0" distR="0">
            <wp:extent cx="228584" cy="254075"/>
            <wp:effectExtent l="0" t="0" r="0" b="0"/>
            <wp:docPr id="8" name="IM 8"/>
            <wp:cNvGraphicFramePr/>
            <a:graphic>
              <a:graphicData uri="http://schemas.openxmlformats.org/drawingml/2006/picture">
                <pic:pic>
                  <pic:nvPicPr>
                    <pic:cNvPr id="8" name="IM 8"/>
                    <pic:cNvPicPr/>
                  </pic:nvPicPr>
                  <pic:blipFill>
                    <a:blip r:embed="rId5"/>
                    <a:stretch>
                      <a:fillRect/>
                    </a:stretch>
                  </pic:blipFill>
                  <pic:spPr>
                    <a:xfrm rot="0">
                      <a:off x="0" y="0"/>
                      <a:ext cx="228584" cy="254075"/>
                    </a:xfrm>
                    <a:prstGeom prst="rect">
                      <a:avLst/>
                    </a:prstGeom>
                  </pic:spPr>
                </pic:pic>
              </a:graphicData>
            </a:graphic>
          </wp:inline>
        </w:drawing>
      </w:r>
      <w:r>
        <w:rPr>
          <w:b/>
          <w:bCs/>
          <w:spacing w:val="-28"/>
        </w:rPr>
        <w:t>扫</w:t>
      </w:r>
      <w:r>
        <w:rPr>
          <w:b/>
          <w:bCs/>
          <w:spacing w:val="-27"/>
        </w:rPr>
        <w:t>描全能</w:t>
      </w:r>
      <w:r>
        <w:rPr>
          <w:b/>
          <w:bCs/>
          <w:spacing w:val="-16"/>
        </w:rPr>
        <w:t>王</w:t>
      </w:r>
    </w:p>
    <w:p>
      <w:pPr>
        <w:ind w:left="8485"/>
        <w:spacing w:before="31" w:line="169" w:lineRule="auto"/>
        <w:rPr>
          <w:rFonts w:ascii="SimSun" w:hAnsi="SimSun" w:eastAsia="SimSun" w:cs="SimSun"/>
          <w:sz w:val="12"/>
          <w:szCs w:val="12"/>
        </w:rPr>
      </w:pPr>
      <w:r>
        <w:rPr>
          <w:rFonts w:ascii="SimSun" w:hAnsi="SimSun" w:eastAsia="SimSun" w:cs="SimSun"/>
          <w:sz w:val="12"/>
          <w:szCs w:val="12"/>
          <w:spacing w:val="12"/>
        </w:rPr>
        <w:t>3亿人都在用的扫描</w:t>
      </w:r>
      <w:r>
        <w:rPr>
          <w:rFonts w:ascii="SimSun" w:hAnsi="SimSun" w:eastAsia="SimSun" w:cs="SimSun"/>
          <w:sz w:val="12"/>
          <w:szCs w:val="12"/>
        </w:rPr>
        <w:t>App</w:t>
      </w:r>
    </w:p>
    <w:p>
      <w:pPr>
        <w:spacing w:line="169" w:lineRule="auto"/>
        <w:sectPr>
          <w:pgSz w:w="11900" w:h="16840"/>
          <w:pgMar w:top="1418" w:right="249" w:bottom="198" w:left="1785" w:header="0" w:footer="0" w:gutter="0"/>
        </w:sectPr>
        <w:rPr>
          <w:rFonts w:ascii="SimSun" w:hAnsi="SimSun" w:eastAsia="SimSun" w:cs="SimSun"/>
          <w:sz w:val="12"/>
          <w:szCs w:val="12"/>
        </w:rPr>
      </w:pPr>
    </w:p>
    <w:p>
      <w:pPr>
        <w:pStyle w:val="BodyText"/>
        <w:ind w:left="195"/>
        <w:spacing w:before="94" w:line="613" w:lineRule="exact"/>
        <w:rPr>
          <w:sz w:val="23"/>
          <w:szCs w:val="23"/>
        </w:rPr>
      </w:pPr>
      <w:r>
        <w:rPr>
          <w:sz w:val="23"/>
          <w:szCs w:val="23"/>
          <w:spacing w:val="2"/>
          <w:position w:val="29"/>
        </w:rPr>
        <w:t>准》(</w:t>
      </w:r>
      <w:r>
        <w:rPr>
          <w:sz w:val="23"/>
          <w:szCs w:val="23"/>
          <w:position w:val="29"/>
        </w:rPr>
        <w:t>GB</w:t>
      </w:r>
      <w:r>
        <w:rPr>
          <w:sz w:val="23"/>
          <w:szCs w:val="23"/>
          <w:spacing w:val="2"/>
          <w:position w:val="29"/>
        </w:rPr>
        <w:t>/T31962-2015)</w:t>
      </w:r>
      <w:r>
        <w:rPr>
          <w:sz w:val="23"/>
          <w:szCs w:val="23"/>
          <w:spacing w:val="-16"/>
          <w:position w:val="29"/>
        </w:rPr>
        <w:t xml:space="preserve"> </w:t>
      </w:r>
      <w:r>
        <w:rPr>
          <w:sz w:val="23"/>
          <w:szCs w:val="23"/>
          <w:spacing w:val="2"/>
          <w:position w:val="29"/>
        </w:rPr>
        <w:t>表1中</w:t>
      </w:r>
      <w:r>
        <w:rPr>
          <w:rFonts w:ascii="SimSun" w:hAnsi="SimSun" w:eastAsia="SimSun" w:cs="SimSun"/>
          <w:sz w:val="23"/>
          <w:szCs w:val="23"/>
          <w:spacing w:val="2"/>
          <w:position w:val="29"/>
        </w:rPr>
        <w:t>A</w:t>
      </w:r>
      <w:r>
        <w:rPr>
          <w:sz w:val="23"/>
          <w:szCs w:val="23"/>
          <w:spacing w:val="2"/>
          <w:position w:val="29"/>
        </w:rPr>
        <w:t>级标准要求</w:t>
      </w:r>
      <w:r>
        <w:rPr>
          <w:rFonts w:ascii="SimSun" w:hAnsi="SimSun" w:eastAsia="SimSun" w:cs="SimSun"/>
          <w:sz w:val="23"/>
          <w:szCs w:val="23"/>
          <w:spacing w:val="2"/>
          <w:position w:val="29"/>
        </w:rPr>
        <w:t>(</w:t>
      </w:r>
      <w:r>
        <w:rPr>
          <w:rFonts w:ascii="SimSun" w:hAnsi="SimSun" w:eastAsia="SimSun" w:cs="SimSun"/>
          <w:sz w:val="23"/>
          <w:szCs w:val="23"/>
          <w:position w:val="29"/>
        </w:rPr>
        <w:t>TDS</w:t>
      </w:r>
      <w:r>
        <w:rPr>
          <w:rFonts w:ascii="SimSun" w:hAnsi="SimSun" w:eastAsia="SimSun" w:cs="SimSun"/>
          <w:sz w:val="23"/>
          <w:szCs w:val="23"/>
          <w:spacing w:val="2"/>
          <w:position w:val="29"/>
        </w:rPr>
        <w:t xml:space="preserve"> </w:t>
      </w:r>
      <w:r>
        <w:rPr>
          <w:sz w:val="23"/>
          <w:szCs w:val="23"/>
          <w:spacing w:val="2"/>
          <w:position w:val="29"/>
        </w:rPr>
        <w:t>不执行)后通过管道送至银川市</w:t>
      </w:r>
    </w:p>
    <w:p>
      <w:pPr>
        <w:pStyle w:val="BodyText"/>
        <w:ind w:left="195"/>
        <w:spacing w:line="221" w:lineRule="auto"/>
        <w:rPr>
          <w:sz w:val="23"/>
          <w:szCs w:val="23"/>
        </w:rPr>
      </w:pPr>
      <w:r>
        <w:rPr>
          <w:sz w:val="23"/>
          <w:szCs w:val="23"/>
          <w:spacing w:val="-8"/>
        </w:rPr>
        <w:t>第六污水处理厂。</w:t>
      </w:r>
    </w:p>
    <w:p>
      <w:pPr>
        <w:pStyle w:val="BodyText"/>
        <w:ind w:left="195" w:right="1585" w:firstLine="463"/>
        <w:spacing w:before="279" w:line="495" w:lineRule="auto"/>
        <w:rPr>
          <w:sz w:val="23"/>
          <w:szCs w:val="23"/>
        </w:rPr>
      </w:pPr>
      <w:r>
        <w:rPr>
          <w:sz w:val="23"/>
          <w:szCs w:val="23"/>
          <w:b/>
          <w:bCs/>
          <w:spacing w:val="-9"/>
        </w:rPr>
        <w:t>经</w:t>
      </w:r>
      <w:r>
        <w:rPr>
          <w:sz w:val="23"/>
          <w:szCs w:val="23"/>
          <w:spacing w:val="-55"/>
        </w:rPr>
        <w:t xml:space="preserve"> </w:t>
      </w:r>
      <w:r>
        <w:rPr>
          <w:sz w:val="23"/>
          <w:szCs w:val="23"/>
          <w:b/>
          <w:bCs/>
          <w:spacing w:val="-9"/>
        </w:rPr>
        <w:t>检</w:t>
      </w:r>
      <w:r>
        <w:rPr>
          <w:sz w:val="23"/>
          <w:szCs w:val="23"/>
          <w:spacing w:val="-54"/>
        </w:rPr>
        <w:t xml:space="preserve"> </w:t>
      </w:r>
      <w:r>
        <w:rPr>
          <w:sz w:val="23"/>
          <w:szCs w:val="23"/>
          <w:b/>
          <w:bCs/>
          <w:spacing w:val="-9"/>
        </w:rPr>
        <w:t>测</w:t>
      </w:r>
      <w:r>
        <w:rPr>
          <w:sz w:val="23"/>
          <w:szCs w:val="23"/>
          <w:spacing w:val="-61"/>
        </w:rPr>
        <w:t xml:space="preserve"> </w:t>
      </w:r>
      <w:r>
        <w:rPr>
          <w:sz w:val="23"/>
          <w:szCs w:val="23"/>
          <w:b/>
          <w:bCs/>
          <w:spacing w:val="-9"/>
        </w:rPr>
        <w:t>，</w:t>
      </w:r>
      <w:r>
        <w:rPr>
          <w:sz w:val="23"/>
          <w:szCs w:val="23"/>
          <w:spacing w:val="-9"/>
        </w:rPr>
        <w:t>项目废水污水排放口1#</w:t>
      </w:r>
      <w:r>
        <w:rPr>
          <w:rFonts w:ascii="SimSun" w:hAnsi="SimSun" w:eastAsia="SimSun" w:cs="SimSun"/>
          <w:sz w:val="23"/>
          <w:szCs w:val="23"/>
          <w:spacing w:val="-9"/>
        </w:rPr>
        <w:t>pH、 </w:t>
      </w:r>
      <w:r>
        <w:rPr>
          <w:sz w:val="23"/>
          <w:szCs w:val="23"/>
          <w:spacing w:val="-9"/>
        </w:rPr>
        <w:t>化学需氧量、五</w:t>
      </w:r>
      <w:r>
        <w:rPr>
          <w:sz w:val="23"/>
          <w:szCs w:val="23"/>
          <w:spacing w:val="-10"/>
        </w:rPr>
        <w:t>日生化需氧量、氨氮、</w:t>
      </w:r>
      <w:r>
        <w:rPr>
          <w:sz w:val="23"/>
          <w:szCs w:val="23"/>
          <w:spacing w:val="-10"/>
        </w:rPr>
        <w:t xml:space="preserve"> </w:t>
      </w:r>
      <w:r>
        <w:rPr>
          <w:sz w:val="23"/>
          <w:szCs w:val="23"/>
          <w:spacing w:val="-5"/>
        </w:rPr>
        <w:t>悬浮物、总氮、总磷、动植物油检测结果均符合《污水排入城镇下水道水质标准》</w:t>
      </w:r>
    </w:p>
    <w:p>
      <w:pPr>
        <w:pStyle w:val="BodyText"/>
        <w:ind w:left="364"/>
        <w:spacing w:before="1" w:line="220" w:lineRule="auto"/>
        <w:rPr>
          <w:sz w:val="23"/>
          <w:szCs w:val="23"/>
        </w:rPr>
      </w:pPr>
      <w:r>
        <w:rPr>
          <w:sz w:val="23"/>
          <w:szCs w:val="23"/>
          <w:spacing w:val="-5"/>
        </w:rPr>
        <w:t>(GB31962-2015)</w:t>
      </w:r>
      <w:r>
        <w:rPr>
          <w:sz w:val="23"/>
          <w:szCs w:val="23"/>
          <w:spacing w:val="101"/>
        </w:rPr>
        <w:t xml:space="preserve"> </w:t>
      </w:r>
      <w:r>
        <w:rPr>
          <w:sz w:val="23"/>
          <w:szCs w:val="23"/>
          <w:spacing w:val="-5"/>
        </w:rPr>
        <w:t>表1中</w:t>
      </w:r>
      <w:r>
        <w:rPr>
          <w:rFonts w:ascii="Times New Roman" w:hAnsi="Times New Roman" w:eastAsia="Times New Roman" w:cs="Times New Roman"/>
          <w:sz w:val="23"/>
          <w:szCs w:val="23"/>
          <w:spacing w:val="-5"/>
        </w:rPr>
        <w:t>A</w:t>
      </w:r>
      <w:r>
        <w:rPr>
          <w:sz w:val="23"/>
          <w:szCs w:val="23"/>
          <w:spacing w:val="-5"/>
        </w:rPr>
        <w:t>级限值要求。</w:t>
      </w:r>
    </w:p>
    <w:p>
      <w:pPr>
        <w:spacing w:line="260" w:lineRule="auto"/>
        <w:rPr>
          <w:rFonts w:ascii="Arial"/>
          <w:sz w:val="21"/>
        </w:rPr>
      </w:pPr>
      <w:r/>
    </w:p>
    <w:p>
      <w:pPr>
        <w:pStyle w:val="BodyText"/>
        <w:ind w:left="805"/>
        <w:spacing w:before="75" w:line="222" w:lineRule="auto"/>
        <w:rPr>
          <w:sz w:val="23"/>
          <w:szCs w:val="23"/>
        </w:rPr>
      </w:pPr>
      <w:r>
        <w:rPr>
          <w:sz w:val="23"/>
          <w:szCs w:val="23"/>
          <w:spacing w:val="18"/>
        </w:rPr>
        <w:t>(3)噪声</w:t>
      </w:r>
    </w:p>
    <w:p>
      <w:pPr>
        <w:pStyle w:val="BodyText"/>
        <w:ind w:left="195" w:right="1721" w:firstLine="459"/>
        <w:spacing w:before="302" w:line="486" w:lineRule="auto"/>
        <w:jc w:val="both"/>
        <w:rPr>
          <w:sz w:val="23"/>
          <w:szCs w:val="23"/>
        </w:rPr>
      </w:pPr>
      <w:r>
        <w:rPr>
          <w:sz w:val="23"/>
          <w:szCs w:val="23"/>
          <w:spacing w:val="-3"/>
        </w:rPr>
        <w:t>项目选用低噪声设备，同时采取厂房隔声、设备减震、消声、绿化吸收等措</w:t>
      </w:r>
      <w:r>
        <w:rPr>
          <w:sz w:val="23"/>
          <w:szCs w:val="23"/>
          <w:spacing w:val="16"/>
        </w:rPr>
        <w:t xml:space="preserve"> </w:t>
      </w:r>
      <w:r>
        <w:rPr>
          <w:sz w:val="23"/>
          <w:szCs w:val="23"/>
          <w:spacing w:val="-3"/>
        </w:rPr>
        <w:t>施，厂界噪声满足《</w:t>
      </w:r>
      <w:r>
        <w:rPr>
          <w:sz w:val="23"/>
          <w:szCs w:val="23"/>
          <w:u w:val="single" w:color="auto"/>
          <w:spacing w:val="-3"/>
        </w:rPr>
        <w:t>工业企业</w:t>
      </w:r>
      <w:r>
        <w:rPr>
          <w:sz w:val="23"/>
          <w:szCs w:val="23"/>
          <w:spacing w:val="-3"/>
        </w:rPr>
        <w:t>厂界环境噪声排放标准》(GB12348-2008)2</w:t>
      </w:r>
      <w:r>
        <w:rPr>
          <w:sz w:val="23"/>
          <w:szCs w:val="23"/>
          <w:spacing w:val="-4"/>
        </w:rPr>
        <w:t xml:space="preserve"> </w:t>
      </w:r>
      <w:r>
        <w:rPr>
          <w:sz w:val="23"/>
          <w:szCs w:val="23"/>
          <w:spacing w:val="-4"/>
        </w:rPr>
        <w:t>类标准</w:t>
      </w:r>
    </w:p>
    <w:p>
      <w:pPr>
        <w:pStyle w:val="BodyText"/>
        <w:ind w:left="195"/>
        <w:spacing w:line="222" w:lineRule="auto"/>
        <w:rPr>
          <w:sz w:val="23"/>
          <w:szCs w:val="23"/>
        </w:rPr>
      </w:pPr>
      <w:r>
        <w:rPr>
          <w:sz w:val="23"/>
          <w:szCs w:val="23"/>
          <w:spacing w:val="-9"/>
        </w:rPr>
        <w:t>要求。</w:t>
      </w:r>
    </w:p>
    <w:p>
      <w:pPr>
        <w:pStyle w:val="BodyText"/>
        <w:ind w:left="658"/>
        <w:spacing w:before="298" w:line="623" w:lineRule="exact"/>
        <w:rPr>
          <w:sz w:val="23"/>
          <w:szCs w:val="23"/>
        </w:rPr>
      </w:pPr>
      <w:r>
        <w:rPr>
          <w:sz w:val="23"/>
          <w:szCs w:val="23"/>
          <w:b/>
          <w:bCs/>
          <w:spacing w:val="6"/>
          <w:position w:val="30"/>
        </w:rPr>
        <w:t>经检测，</w:t>
      </w:r>
      <w:r>
        <w:rPr>
          <w:sz w:val="23"/>
          <w:szCs w:val="23"/>
          <w:spacing w:val="6"/>
          <w:position w:val="30"/>
        </w:rPr>
        <w:t>项目厂界四周(1#-4#)噪声检测结果均符</w:t>
      </w:r>
      <w:r>
        <w:rPr>
          <w:sz w:val="23"/>
          <w:szCs w:val="23"/>
          <w:spacing w:val="5"/>
          <w:position w:val="30"/>
        </w:rPr>
        <w:t>合《工业企业厂界环境</w:t>
      </w:r>
    </w:p>
    <w:p>
      <w:pPr>
        <w:pStyle w:val="BodyText"/>
        <w:ind w:left="195"/>
        <w:spacing w:before="1" w:line="220" w:lineRule="auto"/>
        <w:rPr>
          <w:sz w:val="23"/>
          <w:szCs w:val="23"/>
        </w:rPr>
      </w:pPr>
      <w:r>
        <w:rPr>
          <w:sz w:val="23"/>
          <w:szCs w:val="23"/>
          <w:spacing w:val="-7"/>
        </w:rPr>
        <w:t>噪声排放标准》</w:t>
      </w:r>
      <w:r>
        <w:rPr>
          <w:sz w:val="23"/>
          <w:szCs w:val="23"/>
          <w:spacing w:val="33"/>
        </w:rPr>
        <w:t xml:space="preserve">  </w:t>
      </w:r>
      <w:r>
        <w:rPr>
          <w:sz w:val="23"/>
          <w:szCs w:val="23"/>
          <w:spacing w:val="-7"/>
        </w:rPr>
        <w:t>(GB12348-2008)</w:t>
      </w:r>
      <w:r>
        <w:rPr>
          <w:sz w:val="23"/>
          <w:szCs w:val="23"/>
          <w:spacing w:val="-7"/>
        </w:rPr>
        <w:t xml:space="preserve">  </w:t>
      </w:r>
      <w:r>
        <w:rPr>
          <w:sz w:val="23"/>
          <w:szCs w:val="23"/>
          <w:spacing w:val="-7"/>
        </w:rPr>
        <w:t>中2类标准限值。</w:t>
      </w:r>
    </w:p>
    <w:p>
      <w:pPr>
        <w:pStyle w:val="BodyText"/>
        <w:ind w:left="865"/>
        <w:spacing w:before="295" w:line="222" w:lineRule="auto"/>
        <w:rPr>
          <w:sz w:val="23"/>
          <w:szCs w:val="23"/>
        </w:rPr>
      </w:pPr>
      <w:r>
        <w:rPr>
          <w:sz w:val="23"/>
          <w:szCs w:val="23"/>
          <w:spacing w:val="8"/>
        </w:rPr>
        <w:t>(4)固体废物处置</w:t>
      </w:r>
    </w:p>
    <w:p>
      <w:pPr>
        <w:pStyle w:val="BodyText"/>
        <w:ind w:left="654"/>
        <w:spacing w:before="313" w:line="220" w:lineRule="auto"/>
        <w:rPr>
          <w:sz w:val="23"/>
          <w:szCs w:val="23"/>
        </w:rPr>
      </w:pPr>
      <w:r>
        <w:rPr>
          <w:sz w:val="23"/>
          <w:szCs w:val="23"/>
          <w:spacing w:val="-3"/>
        </w:rPr>
        <w:t>项目固体废物由一般工业固体废物、危险废物和生活垃圾构成。</w:t>
      </w:r>
    </w:p>
    <w:p>
      <w:pPr>
        <w:spacing w:line="256" w:lineRule="auto"/>
        <w:rPr>
          <w:rFonts w:ascii="Arial"/>
          <w:sz w:val="21"/>
        </w:rPr>
      </w:pPr>
      <w:r/>
    </w:p>
    <w:p>
      <w:pPr>
        <w:pStyle w:val="BodyText"/>
        <w:ind w:left="195" w:right="1746" w:firstLine="459"/>
        <w:spacing w:before="75" w:line="474" w:lineRule="auto"/>
        <w:rPr>
          <w:sz w:val="23"/>
          <w:szCs w:val="23"/>
        </w:rPr>
      </w:pPr>
      <w:r>
        <w:rPr>
          <w:sz w:val="23"/>
          <w:szCs w:val="23"/>
          <w:spacing w:val="-4"/>
        </w:rPr>
        <w:t>项目一般工业固体废物包括无机杂质外运至银川八里桥垃圾转运站、银川市</w:t>
      </w:r>
      <w:r>
        <w:rPr>
          <w:sz w:val="23"/>
          <w:szCs w:val="23"/>
          <w:spacing w:val="3"/>
        </w:rPr>
        <w:t xml:space="preserve"> </w:t>
      </w:r>
      <w:r>
        <w:rPr>
          <w:sz w:val="23"/>
          <w:szCs w:val="23"/>
          <w:spacing w:val="-4"/>
        </w:rPr>
        <w:t>生活垃圾焚烧发电厂处置；有机固渣、干化沼渣、腐殖酸、脱水沼渣及污泥外运</w:t>
      </w:r>
      <w:r>
        <w:rPr>
          <w:sz w:val="23"/>
          <w:szCs w:val="23"/>
          <w:spacing w:val="11"/>
        </w:rPr>
        <w:t xml:space="preserve"> </w:t>
      </w:r>
      <w:r>
        <w:rPr>
          <w:sz w:val="23"/>
          <w:szCs w:val="23"/>
          <w:spacing w:val="-4"/>
        </w:rPr>
        <w:t>至有机肥厂作为有机肥添加剂综合利用；废脱硫剂、单质硫送一般工业固废填埋</w:t>
      </w:r>
      <w:r>
        <w:rPr>
          <w:sz w:val="23"/>
          <w:szCs w:val="23"/>
          <w:spacing w:val="8"/>
        </w:rPr>
        <w:t xml:space="preserve"> </w:t>
      </w:r>
      <w:r>
        <w:rPr>
          <w:sz w:val="23"/>
          <w:szCs w:val="23"/>
          <w:spacing w:val="-3"/>
        </w:rPr>
        <w:t>场处置；碳酸氢铵盐外售处置；废离子交换树脂在设备维护时由厂家回收处</w:t>
      </w:r>
      <w:r>
        <w:rPr>
          <w:sz w:val="23"/>
          <w:szCs w:val="23"/>
          <w:spacing w:val="-4"/>
        </w:rPr>
        <w:t>。项</w:t>
      </w:r>
      <w:r>
        <w:rPr>
          <w:sz w:val="23"/>
          <w:szCs w:val="23"/>
        </w:rPr>
        <w:t xml:space="preserve"> </w:t>
      </w:r>
      <w:r>
        <w:rPr>
          <w:sz w:val="23"/>
          <w:szCs w:val="23"/>
          <w:spacing w:val="-6"/>
        </w:rPr>
        <w:t>目危险废物包括：废润滑油、废润滑油滤芯、机修废物、</w:t>
      </w:r>
      <w:r>
        <w:rPr>
          <w:rFonts w:ascii="Arial" w:hAnsi="Arial" w:eastAsia="Arial" w:cs="Arial"/>
          <w:sz w:val="23"/>
          <w:szCs w:val="23"/>
          <w:spacing w:val="-6"/>
        </w:rPr>
        <w:t>SCR </w:t>
      </w:r>
      <w:r>
        <w:rPr>
          <w:sz w:val="23"/>
          <w:szCs w:val="23"/>
          <w:spacing w:val="-6"/>
        </w:rPr>
        <w:t>废脱硝催化剂，收</w:t>
      </w:r>
      <w:r>
        <w:rPr>
          <w:sz w:val="23"/>
          <w:szCs w:val="23"/>
          <w:spacing w:val="2"/>
        </w:rPr>
        <w:t xml:space="preserve"> </w:t>
      </w:r>
      <w:r>
        <w:rPr>
          <w:sz w:val="23"/>
          <w:szCs w:val="23"/>
          <w:spacing w:val="-4"/>
        </w:rPr>
        <w:t>集后暂存于危废暂存间，最终交有资质单位处置。项目生活垃圾收集后外运至银</w:t>
      </w:r>
    </w:p>
    <w:p>
      <w:pPr>
        <w:pStyle w:val="BodyText"/>
        <w:ind w:left="334"/>
        <w:spacing w:line="220" w:lineRule="auto"/>
        <w:rPr>
          <w:sz w:val="23"/>
          <w:szCs w:val="23"/>
        </w:rPr>
      </w:pPr>
      <w:r>
        <w:rPr>
          <w:sz w:val="23"/>
          <w:szCs w:val="23"/>
          <w:spacing w:val="-11"/>
        </w:rPr>
        <w:t>川八里桥垃圾转运站</w:t>
      </w:r>
    </w:p>
    <w:p>
      <w:pPr>
        <w:spacing w:line="267" w:lineRule="auto"/>
        <w:rPr>
          <w:rFonts w:ascii="Arial"/>
          <w:sz w:val="21"/>
        </w:rPr>
      </w:pPr>
      <w:r/>
    </w:p>
    <w:p>
      <w:pPr>
        <w:pStyle w:val="BodyText"/>
        <w:ind w:left="658"/>
        <w:spacing w:before="75" w:line="222" w:lineRule="auto"/>
        <w:outlineLvl w:val="0"/>
        <w:rPr>
          <w:sz w:val="23"/>
          <w:szCs w:val="23"/>
        </w:rPr>
      </w:pPr>
      <w:r>
        <w:rPr>
          <w:sz w:val="23"/>
          <w:szCs w:val="23"/>
          <w:b/>
          <w:bCs/>
          <w:spacing w:val="-11"/>
        </w:rPr>
        <w:t>五、验收结论</w:t>
      </w:r>
    </w:p>
    <w:p>
      <w:pPr>
        <w:spacing w:line="249" w:lineRule="auto"/>
        <w:rPr>
          <w:rFonts w:ascii="Arial"/>
          <w:sz w:val="21"/>
        </w:rPr>
      </w:pPr>
      <w:r/>
    </w:p>
    <w:p>
      <w:pPr>
        <w:pStyle w:val="BodyText"/>
        <w:ind w:left="654"/>
        <w:spacing w:before="76" w:line="213" w:lineRule="auto"/>
        <w:rPr>
          <w:sz w:val="23"/>
          <w:szCs w:val="23"/>
        </w:rPr>
      </w:pPr>
      <w:r>
        <w:rPr>
          <w:sz w:val="23"/>
          <w:szCs w:val="23"/>
          <w:spacing w:val="-2"/>
        </w:rPr>
        <w:t>根据该项目竣工环境保护验收检测报告和现场核查，验收组认为，项目执行</w:t>
      </w:r>
    </w:p>
    <w:p>
      <w:pPr>
        <w:spacing w:line="267" w:lineRule="auto"/>
        <w:rPr>
          <w:rFonts w:ascii="Arial"/>
          <w:sz w:val="21"/>
        </w:rPr>
      </w:pPr>
      <w:r/>
    </w:p>
    <w:p>
      <w:pPr>
        <w:spacing w:line="267" w:lineRule="auto"/>
        <w:rPr>
          <w:rFonts w:ascii="Arial"/>
          <w:sz w:val="21"/>
        </w:rPr>
      </w:pPr>
      <w:r/>
    </w:p>
    <w:p>
      <w:pPr>
        <w:ind w:left="4105"/>
        <w:spacing w:before="66" w:line="154"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position w:val="2"/>
        </w:rPr>
        <w:t>y</w:t>
      </w:r>
    </w:p>
    <w:p>
      <w:pPr>
        <w:spacing w:line="309" w:lineRule="auto"/>
        <w:rPr>
          <w:rFonts w:ascii="Arial"/>
          <w:sz w:val="21"/>
        </w:rPr>
      </w:pPr>
      <w:r/>
    </w:p>
    <w:p>
      <w:pPr>
        <w:spacing w:line="310" w:lineRule="auto"/>
        <w:rPr>
          <w:rFonts w:ascii="Arial"/>
          <w:sz w:val="21"/>
        </w:rPr>
      </w:pPr>
      <w:r/>
    </w:p>
    <w:p>
      <w:pPr>
        <w:spacing w:line="310" w:lineRule="auto"/>
        <w:rPr>
          <w:rFonts w:ascii="Arial"/>
          <w:sz w:val="21"/>
        </w:rPr>
      </w:pPr>
      <w:r/>
    </w:p>
    <w:p>
      <w:pPr>
        <w:pStyle w:val="BodyText"/>
        <w:spacing w:before="75"/>
        <w:jc w:val="right"/>
        <w:rPr>
          <w:sz w:val="23"/>
          <w:szCs w:val="23"/>
        </w:rPr>
      </w:pPr>
      <w:r>
        <w:rPr>
          <w:sz w:val="23"/>
          <w:szCs w:val="23"/>
          <w:position w:val="-13"/>
        </w:rPr>
        <w:drawing>
          <wp:inline distT="0" distB="0" distL="0" distR="0">
            <wp:extent cx="247701" cy="266693"/>
            <wp:effectExtent l="0" t="0" r="0" b="0"/>
            <wp:docPr id="10" name="IM 10"/>
            <wp:cNvGraphicFramePr/>
            <a:graphic>
              <a:graphicData uri="http://schemas.openxmlformats.org/drawingml/2006/picture">
                <pic:pic>
                  <pic:nvPicPr>
                    <pic:cNvPr id="10" name="IM 10"/>
                    <pic:cNvPicPr/>
                  </pic:nvPicPr>
                  <pic:blipFill>
                    <a:blip r:embed="rId6"/>
                    <a:stretch>
                      <a:fillRect/>
                    </a:stretch>
                  </pic:blipFill>
                  <pic:spPr>
                    <a:xfrm rot="0">
                      <a:off x="0" y="0"/>
                      <a:ext cx="247701" cy="266693"/>
                    </a:xfrm>
                    <a:prstGeom prst="rect">
                      <a:avLst/>
                    </a:prstGeom>
                  </pic:spPr>
                </pic:pic>
              </a:graphicData>
            </a:graphic>
          </wp:inline>
        </w:drawing>
      </w:r>
      <w:r>
        <w:rPr>
          <w:sz w:val="23"/>
          <w:szCs w:val="23"/>
          <w:b/>
          <w:bCs/>
          <w:spacing w:val="-15"/>
        </w:rPr>
        <w:t>扫描全能王</w:t>
      </w:r>
    </w:p>
    <w:p>
      <w:pPr>
        <w:ind w:left="8485"/>
        <w:spacing w:before="11" w:line="169" w:lineRule="auto"/>
        <w:rPr>
          <w:rFonts w:ascii="SimSun" w:hAnsi="SimSun" w:eastAsia="SimSun" w:cs="SimSun"/>
          <w:sz w:val="12"/>
          <w:szCs w:val="12"/>
        </w:rPr>
      </w:pPr>
      <w:r>
        <w:rPr>
          <w:rFonts w:ascii="SimSun" w:hAnsi="SimSun" w:eastAsia="SimSun" w:cs="SimSun"/>
          <w:sz w:val="12"/>
          <w:szCs w:val="12"/>
          <w:spacing w:val="12"/>
        </w:rPr>
        <w:t>3亿人都在用的扫描</w:t>
      </w:r>
      <w:r>
        <w:rPr>
          <w:rFonts w:ascii="SimSun" w:hAnsi="SimSun" w:eastAsia="SimSun" w:cs="SimSun"/>
          <w:sz w:val="12"/>
          <w:szCs w:val="12"/>
        </w:rPr>
        <w:t>App</w:t>
      </w:r>
    </w:p>
    <w:p>
      <w:pPr>
        <w:spacing w:line="169" w:lineRule="auto"/>
        <w:sectPr>
          <w:pgSz w:w="11900" w:h="16840"/>
          <w:pgMar w:top="1431" w:right="229" w:bottom="198" w:left="1785" w:header="0" w:footer="0" w:gutter="0"/>
        </w:sectPr>
        <w:rPr>
          <w:rFonts w:ascii="SimSun" w:hAnsi="SimSun" w:eastAsia="SimSun" w:cs="SimSun"/>
          <w:sz w:val="12"/>
          <w:szCs w:val="12"/>
        </w:rPr>
      </w:pPr>
    </w:p>
    <w:p>
      <w:pPr>
        <w:pStyle w:val="BodyText"/>
        <w:ind w:left="205" w:right="1713"/>
        <w:spacing w:before="45" w:line="482" w:lineRule="auto"/>
        <w:jc w:val="both"/>
        <w:rPr>
          <w:sz w:val="23"/>
          <w:szCs w:val="23"/>
        </w:rPr>
      </w:pPr>
      <w:r>
        <w:drawing>
          <wp:anchor distT="0" distB="0" distL="0" distR="0" simplePos="0" relativeHeight="251660288" behindDoc="0" locked="0" layoutInCell="0" allowOverlap="1">
            <wp:simplePos x="0" y="0"/>
            <wp:positionH relativeFrom="page">
              <wp:posOffset>2419150</wp:posOffset>
            </wp:positionH>
            <wp:positionV relativeFrom="page">
              <wp:posOffset>6375062</wp:posOffset>
            </wp:positionV>
            <wp:extent cx="649025" cy="730594"/>
            <wp:effectExtent l="0" t="0" r="0" b="0"/>
            <wp:wrapNone/>
            <wp:docPr id="12" name="IM 12"/>
            <wp:cNvGraphicFramePr/>
            <a:graphic>
              <a:graphicData uri="http://schemas.openxmlformats.org/drawingml/2006/picture">
                <pic:pic>
                  <pic:nvPicPr>
                    <pic:cNvPr id="12" name="IM 12"/>
                    <pic:cNvPicPr/>
                  </pic:nvPicPr>
                  <pic:blipFill>
                    <a:blip r:embed="rId7"/>
                    <a:stretch>
                      <a:fillRect/>
                    </a:stretch>
                  </pic:blipFill>
                  <pic:spPr>
                    <a:xfrm rot="0">
                      <a:off x="0" y="0"/>
                      <a:ext cx="649025" cy="730594"/>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3327429</wp:posOffset>
            </wp:positionH>
            <wp:positionV relativeFrom="page">
              <wp:posOffset>7124691</wp:posOffset>
            </wp:positionV>
            <wp:extent cx="1149343" cy="438108"/>
            <wp:effectExtent l="0" t="0" r="0" b="0"/>
            <wp:wrapNone/>
            <wp:docPr id="14" name="IM 14"/>
            <wp:cNvGraphicFramePr/>
            <a:graphic>
              <a:graphicData uri="http://schemas.openxmlformats.org/drawingml/2006/picture">
                <pic:pic>
                  <pic:nvPicPr>
                    <pic:cNvPr id="14" name="IM 14"/>
                    <pic:cNvPicPr/>
                  </pic:nvPicPr>
                  <pic:blipFill>
                    <a:blip r:embed="rId8"/>
                    <a:stretch>
                      <a:fillRect/>
                    </a:stretch>
                  </pic:blipFill>
                  <pic:spPr>
                    <a:xfrm rot="0">
                      <a:off x="0" y="0"/>
                      <a:ext cx="1149343" cy="438108"/>
                    </a:xfrm>
                    <a:prstGeom prst="rect">
                      <a:avLst/>
                    </a:prstGeom>
                  </pic:spPr>
                </pic:pic>
              </a:graphicData>
            </a:graphic>
          </wp:anchor>
        </w:drawing>
      </w:r>
      <w:r>
        <w:drawing>
          <wp:anchor distT="0" distB="0" distL="0" distR="0" simplePos="0" relativeHeight="251658240" behindDoc="0" locked="0" layoutInCell="0" allowOverlap="1">
            <wp:simplePos x="0" y="0"/>
            <wp:positionH relativeFrom="page">
              <wp:posOffset>4794220</wp:posOffset>
            </wp:positionH>
            <wp:positionV relativeFrom="page">
              <wp:posOffset>7029413</wp:posOffset>
            </wp:positionV>
            <wp:extent cx="1142996" cy="692183"/>
            <wp:effectExtent l="0" t="0" r="0" b="0"/>
            <wp:wrapNone/>
            <wp:docPr id="16" name="IM 16"/>
            <wp:cNvGraphicFramePr/>
            <a:graphic>
              <a:graphicData uri="http://schemas.openxmlformats.org/drawingml/2006/picture">
                <pic:pic>
                  <pic:nvPicPr>
                    <pic:cNvPr id="16" name="IM 16"/>
                    <pic:cNvPicPr/>
                  </pic:nvPicPr>
                  <pic:blipFill>
                    <a:blip r:embed="rId9"/>
                    <a:stretch>
                      <a:fillRect/>
                    </a:stretch>
                  </pic:blipFill>
                  <pic:spPr>
                    <a:xfrm rot="0">
                      <a:off x="0" y="0"/>
                      <a:ext cx="1142996" cy="692183"/>
                    </a:xfrm>
                    <a:prstGeom prst="rect">
                      <a:avLst/>
                    </a:prstGeom>
                  </pic:spPr>
                </pic:pic>
              </a:graphicData>
            </a:graphic>
          </wp:anchor>
        </w:drawing>
      </w:r>
      <w:r>
        <w:rPr>
          <w:sz w:val="23"/>
          <w:szCs w:val="23"/>
          <w:spacing w:val="-9"/>
        </w:rPr>
        <w:t>了环境影响评价和“三同时”管理制度，基本落实了环评报告及其批复</w:t>
      </w:r>
      <w:r>
        <w:rPr>
          <w:sz w:val="23"/>
          <w:szCs w:val="23"/>
          <w:spacing w:val="-10"/>
        </w:rPr>
        <w:t>所规定的各</w:t>
      </w:r>
      <w:r>
        <w:rPr>
          <w:sz w:val="23"/>
          <w:szCs w:val="23"/>
        </w:rPr>
        <w:t xml:space="preserve"> </w:t>
      </w:r>
      <w:r>
        <w:rPr>
          <w:sz w:val="23"/>
          <w:szCs w:val="23"/>
          <w:spacing w:val="-2"/>
        </w:rPr>
        <w:t>项环境污染防治措施，工程环境保护档案资料</w:t>
      </w:r>
      <w:r>
        <w:rPr>
          <w:sz w:val="23"/>
          <w:szCs w:val="23"/>
          <w:spacing w:val="-3"/>
        </w:rPr>
        <w:t>齐全，监测结果表明所检测的污染</w:t>
      </w:r>
      <w:r>
        <w:rPr>
          <w:sz w:val="23"/>
          <w:szCs w:val="23"/>
        </w:rPr>
        <w:t xml:space="preserve"> </w:t>
      </w:r>
      <w:r>
        <w:rPr>
          <w:sz w:val="23"/>
          <w:szCs w:val="23"/>
          <w:spacing w:val="-3"/>
        </w:rPr>
        <w:t>物均达到了相应排放标准的要求，验收组经认真讨论，认为项目在环境保护方面</w:t>
      </w:r>
    </w:p>
    <w:p>
      <w:pPr>
        <w:pStyle w:val="BodyText"/>
        <w:ind w:left="205"/>
        <w:spacing w:before="1" w:line="212" w:lineRule="auto"/>
        <w:rPr>
          <w:sz w:val="23"/>
          <w:szCs w:val="23"/>
        </w:rPr>
      </w:pPr>
      <w:r>
        <w:rPr>
          <w:sz w:val="23"/>
          <w:szCs w:val="23"/>
          <w:spacing w:val="-5"/>
        </w:rPr>
        <w:t>符合竣工验收条件，原则通过竣工环境保护验收。</w:t>
      </w:r>
    </w:p>
    <w:p>
      <w:pPr>
        <w:spacing w:line="276" w:lineRule="auto"/>
        <w:rPr>
          <w:rFonts w:ascii="Arial"/>
          <w:sz w:val="21"/>
        </w:rPr>
      </w:pPr>
      <w:r/>
    </w:p>
    <w:p>
      <w:pPr>
        <w:pStyle w:val="BodyText"/>
        <w:ind w:left="678"/>
        <w:spacing w:before="75" w:line="222" w:lineRule="auto"/>
        <w:outlineLvl w:val="0"/>
        <w:rPr>
          <w:sz w:val="23"/>
          <w:szCs w:val="23"/>
        </w:rPr>
      </w:pPr>
      <w:r>
        <w:rPr>
          <w:sz w:val="23"/>
          <w:szCs w:val="23"/>
          <w:b/>
          <w:bCs/>
          <w:spacing w:val="-7"/>
        </w:rPr>
        <w:t>六、后续要求</w:t>
      </w:r>
    </w:p>
    <w:p>
      <w:pPr>
        <w:pStyle w:val="BodyText"/>
        <w:ind w:left="674"/>
        <w:spacing w:before="264" w:line="640" w:lineRule="exact"/>
        <w:rPr>
          <w:sz w:val="23"/>
          <w:szCs w:val="23"/>
        </w:rPr>
      </w:pPr>
      <w:r>
        <w:rPr>
          <w:sz w:val="23"/>
          <w:szCs w:val="23"/>
          <w:spacing w:val="-2"/>
          <w:position w:val="32"/>
        </w:rPr>
        <w:t>(1)强化项目事故风险防范措施，定期对员工进行宣传教育和开展应急预案</w:t>
      </w:r>
    </w:p>
    <w:p>
      <w:pPr>
        <w:pStyle w:val="BodyText"/>
        <w:ind w:left="205"/>
        <w:spacing w:before="1" w:line="212" w:lineRule="auto"/>
        <w:rPr>
          <w:sz w:val="23"/>
          <w:szCs w:val="23"/>
        </w:rPr>
      </w:pPr>
      <w:r>
        <w:rPr>
          <w:sz w:val="23"/>
          <w:szCs w:val="23"/>
          <w:spacing w:val="-4"/>
        </w:rPr>
        <w:t>的演练，提高员工对应急事故的处理能力，杜绝环境污染事故的发生。</w:t>
      </w:r>
    </w:p>
    <w:p>
      <w:pPr>
        <w:pStyle w:val="BodyText"/>
        <w:ind w:left="674"/>
        <w:spacing w:before="284" w:line="630" w:lineRule="exact"/>
        <w:rPr>
          <w:sz w:val="23"/>
          <w:szCs w:val="23"/>
        </w:rPr>
      </w:pPr>
      <w:r>
        <w:rPr>
          <w:sz w:val="23"/>
          <w:szCs w:val="23"/>
          <w:spacing w:val="-2"/>
          <w:position w:val="31"/>
        </w:rPr>
        <w:t>(2)加强厂区绿化建设，以起到降噪、净化空气的作用，同时为厂区工作人</w:t>
      </w:r>
    </w:p>
    <w:p>
      <w:pPr>
        <w:pStyle w:val="BodyText"/>
        <w:ind w:left="205"/>
        <w:spacing w:before="1" w:line="220" w:lineRule="auto"/>
        <w:rPr>
          <w:sz w:val="23"/>
          <w:szCs w:val="23"/>
        </w:rPr>
      </w:pPr>
      <w:r>
        <w:rPr>
          <w:sz w:val="23"/>
          <w:szCs w:val="23"/>
          <w:spacing w:val="-8"/>
        </w:rPr>
        <w:t>员营造良好的工作环境。</w:t>
      </w:r>
    </w:p>
    <w:p>
      <w:pPr>
        <w:pStyle w:val="BodyText"/>
        <w:ind w:left="674"/>
        <w:spacing w:before="275" w:line="621" w:lineRule="exact"/>
        <w:rPr>
          <w:sz w:val="23"/>
          <w:szCs w:val="23"/>
        </w:rPr>
      </w:pPr>
      <w:r>
        <w:rPr>
          <w:sz w:val="23"/>
          <w:szCs w:val="23"/>
          <w:spacing w:val="-2"/>
          <w:position w:val="30"/>
        </w:rPr>
        <w:t>(3)建立环境管理台账，危险废物环境管理台账记录应符合《危险废物产生</w:t>
      </w:r>
    </w:p>
    <w:p>
      <w:pPr>
        <w:pStyle w:val="BodyText"/>
        <w:ind w:left="205"/>
        <w:spacing w:before="1" w:line="221" w:lineRule="auto"/>
        <w:rPr>
          <w:sz w:val="23"/>
          <w:szCs w:val="23"/>
        </w:rPr>
      </w:pPr>
      <w:r>
        <w:rPr>
          <w:sz w:val="23"/>
          <w:szCs w:val="23"/>
          <w:spacing w:val="-4"/>
        </w:rPr>
        <w:t>单位管理计划制定指南》等标准及管理文件的相关要</w:t>
      </w:r>
      <w:r>
        <w:rPr>
          <w:sz w:val="23"/>
          <w:szCs w:val="23"/>
          <w:spacing w:val="-5"/>
        </w:rPr>
        <w:t>求。</w:t>
      </w:r>
    </w:p>
    <w:p>
      <w:pPr>
        <w:pStyle w:val="BodyText"/>
        <w:ind w:left="835"/>
        <w:spacing w:before="283" w:line="611" w:lineRule="exact"/>
        <w:rPr>
          <w:sz w:val="23"/>
          <w:szCs w:val="23"/>
        </w:rPr>
      </w:pPr>
      <w:r>
        <w:rPr>
          <w:sz w:val="23"/>
          <w:szCs w:val="23"/>
          <w:position w:val="29"/>
        </w:rPr>
        <w:t>(4)当项目生产工艺、生产产品及产量有变化时，请及时按建设项目环保</w:t>
      </w:r>
    </w:p>
    <w:p>
      <w:pPr>
        <w:pStyle w:val="BodyText"/>
        <w:ind w:left="205"/>
        <w:spacing w:line="221" w:lineRule="auto"/>
        <w:rPr>
          <w:sz w:val="23"/>
          <w:szCs w:val="23"/>
        </w:rPr>
      </w:pPr>
      <w:r>
        <w:rPr>
          <w:sz w:val="23"/>
          <w:szCs w:val="23"/>
          <w:spacing w:val="-6"/>
        </w:rPr>
        <w:t>管理的有关要求报告相关环境行政主管部门。</w:t>
      </w:r>
    </w:p>
    <w:p>
      <w:pPr>
        <w:pStyle w:val="BodyText"/>
        <w:ind w:left="678"/>
        <w:spacing w:before="310" w:line="221" w:lineRule="auto"/>
        <w:outlineLvl w:val="0"/>
        <w:rPr>
          <w:sz w:val="23"/>
          <w:szCs w:val="23"/>
        </w:rPr>
      </w:pPr>
      <w:r>
        <w:rPr>
          <w:sz w:val="23"/>
          <w:szCs w:val="23"/>
          <w:b/>
          <w:bCs/>
          <w:spacing w:val="-7"/>
        </w:rPr>
        <w:t>七、验收人员信息</w:t>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pStyle w:val="BodyText"/>
        <w:ind w:left="674"/>
        <w:spacing w:before="75" w:line="222" w:lineRule="auto"/>
        <w:rPr>
          <w:sz w:val="23"/>
          <w:szCs w:val="23"/>
        </w:rPr>
      </w:pPr>
      <w:r>
        <w:rPr>
          <w:sz w:val="23"/>
          <w:szCs w:val="23"/>
          <w:spacing w:val="-13"/>
        </w:rPr>
        <w:t>验收组长：</w:t>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pStyle w:val="BodyText"/>
        <w:ind w:left="674"/>
        <w:spacing w:before="75" w:line="221" w:lineRule="auto"/>
        <w:rPr>
          <w:sz w:val="23"/>
          <w:szCs w:val="23"/>
        </w:rPr>
      </w:pPr>
      <w:r>
        <w:rPr>
          <w:sz w:val="23"/>
          <w:szCs w:val="23"/>
          <w:spacing w:val="-11"/>
        </w:rPr>
        <w:t>验收组成员：</w:t>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pStyle w:val="BodyText"/>
        <w:ind w:left="3835"/>
        <w:spacing w:before="76" w:line="612" w:lineRule="exact"/>
        <w:rPr>
          <w:sz w:val="23"/>
          <w:szCs w:val="23"/>
        </w:rPr>
      </w:pPr>
      <w:r>
        <w:rPr>
          <w:sz w:val="23"/>
          <w:szCs w:val="23"/>
          <w:spacing w:val="-1"/>
          <w:position w:val="29"/>
        </w:rPr>
        <w:t>银川保绿特生物技术有限公司</w:t>
      </w:r>
    </w:p>
    <w:p>
      <w:pPr>
        <w:pStyle w:val="BodyText"/>
        <w:ind w:left="4494"/>
        <w:spacing w:line="223" w:lineRule="auto"/>
        <w:rPr>
          <w:sz w:val="23"/>
          <w:szCs w:val="23"/>
        </w:rPr>
      </w:pPr>
      <w:r>
        <w:rPr>
          <w:sz w:val="23"/>
          <w:szCs w:val="23"/>
          <w:spacing w:val="29"/>
        </w:rPr>
        <w:t>2023年12月30日</w:t>
      </w:r>
    </w:p>
    <w:p>
      <w:pPr>
        <w:spacing w:line="289" w:lineRule="auto"/>
        <w:rPr>
          <w:rFonts w:ascii="Arial"/>
          <w:sz w:val="21"/>
        </w:rPr>
      </w:pPr>
      <w:r/>
    </w:p>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ind w:left="4014"/>
        <w:spacing w:before="50" w:line="185"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VI</w:t>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BodyText"/>
        <w:spacing w:before="75"/>
        <w:jc w:val="right"/>
        <w:rPr>
          <w:sz w:val="23"/>
          <w:szCs w:val="23"/>
        </w:rPr>
      </w:pPr>
      <w:r>
        <w:rPr>
          <w:sz w:val="23"/>
          <w:szCs w:val="23"/>
          <w:position w:val="-12"/>
        </w:rPr>
        <w:drawing>
          <wp:inline distT="0" distB="0" distL="0" distR="0">
            <wp:extent cx="260397" cy="260384"/>
            <wp:effectExtent l="0" t="0" r="0" b="0"/>
            <wp:docPr id="18" name="IM 18"/>
            <wp:cNvGraphicFramePr/>
            <a:graphic>
              <a:graphicData uri="http://schemas.openxmlformats.org/drawingml/2006/picture">
                <pic:pic>
                  <pic:nvPicPr>
                    <pic:cNvPr id="18" name="IM 18"/>
                    <pic:cNvPicPr/>
                  </pic:nvPicPr>
                  <pic:blipFill>
                    <a:blip r:embed="rId10"/>
                    <a:stretch>
                      <a:fillRect/>
                    </a:stretch>
                  </pic:blipFill>
                  <pic:spPr>
                    <a:xfrm rot="0">
                      <a:off x="0" y="0"/>
                      <a:ext cx="260397" cy="260384"/>
                    </a:xfrm>
                    <a:prstGeom prst="rect">
                      <a:avLst/>
                    </a:prstGeom>
                  </pic:spPr>
                </pic:pic>
              </a:graphicData>
            </a:graphic>
          </wp:inline>
        </w:drawing>
      </w:r>
      <w:r>
        <w:rPr>
          <w:sz w:val="23"/>
          <w:szCs w:val="23"/>
          <w:b/>
          <w:bCs/>
          <w:spacing w:val="-20"/>
        </w:rPr>
        <w:t>扫描全能</w:t>
      </w:r>
      <w:r>
        <w:rPr>
          <w:sz w:val="23"/>
          <w:szCs w:val="23"/>
          <w:b/>
          <w:bCs/>
          <w:spacing w:val="-15"/>
        </w:rPr>
        <w:t>王</w:t>
      </w:r>
    </w:p>
    <w:p>
      <w:pPr>
        <w:ind w:left="8485"/>
        <w:spacing w:before="21" w:line="169" w:lineRule="auto"/>
        <w:rPr>
          <w:rFonts w:ascii="SimSun" w:hAnsi="SimSun" w:eastAsia="SimSun" w:cs="SimSun"/>
          <w:sz w:val="12"/>
          <w:szCs w:val="12"/>
        </w:rPr>
      </w:pPr>
      <w:r>
        <w:rPr>
          <w:rFonts w:ascii="SimSun" w:hAnsi="SimSun" w:eastAsia="SimSun" w:cs="SimSun"/>
          <w:sz w:val="12"/>
          <w:szCs w:val="12"/>
          <w:spacing w:val="12"/>
        </w:rPr>
        <w:t>3亿人都在用的扫描</w:t>
      </w:r>
      <w:r>
        <w:rPr>
          <w:rFonts w:ascii="SimSun" w:hAnsi="SimSun" w:eastAsia="SimSun" w:cs="SimSun"/>
          <w:sz w:val="12"/>
          <w:szCs w:val="12"/>
        </w:rPr>
        <w:t>App</w:t>
      </w:r>
    </w:p>
    <w:sectPr>
      <w:pgSz w:w="11900" w:h="16840"/>
      <w:pgMar w:top="1370" w:right="229" w:bottom="198" w:left="1785"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SimHei" w:hAnsi="SimHei" w:eastAsia="SimHei" w:cs="SimHei"/>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 Id="rId3" Type="http://schemas.openxmlformats.org/officeDocument/2006/relationships/image" Target="media/image2.jpeg"/><Relationship Id="rId2" Type="http://schemas.openxmlformats.org/officeDocument/2006/relationships/image" Target="media/image1.jpeg"/><Relationship Id="rId13" Type="http://schemas.openxmlformats.org/officeDocument/2006/relationships/fontTable" Target="fontTable.xml"/><Relationship Id="rId12" Type="http://schemas.openxmlformats.org/officeDocument/2006/relationships/styles" Target="styles.xml"/><Relationship Id="rId11" Type="http://schemas.openxmlformats.org/officeDocument/2006/relationships/settings" Target="settings.xml"/><Relationship Id="rId10" Type="http://schemas.openxmlformats.org/officeDocument/2006/relationships/image" Target="media/image9.jpeg"/><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2024-01-11T10:48:07Z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2024-01-11T10:48:08</vt:filetime>
  </property>
  <property fmtid="{D5CDD505-2E9C-101B-9397-08002B2CF9AE}" pid="4" name="UsrData">
    <vt:lpwstr>659f56e083b9c4001f5e1045wl</vt:lpwstr>
  </property>
</Properties>
</file>